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C1" w:rsidRDefault="00F80EC1" w:rsidP="00A71F3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Пояснительная записка к докладу</w:t>
      </w:r>
      <w:r w:rsidR="008309BD">
        <w:rPr>
          <w:rFonts w:ascii="Times New Roman CYR" w:hAnsi="Times New Roman CYR" w:cs="Times New Roman CYR"/>
          <w:b/>
          <w:bCs/>
          <w:sz w:val="28"/>
          <w:szCs w:val="28"/>
        </w:rPr>
        <w:t xml:space="preserve"> и</w:t>
      </w:r>
      <w:r w:rsidR="00A71F30">
        <w:rPr>
          <w:rFonts w:ascii="Times New Roman CYR" w:hAnsi="Times New Roman CYR" w:cs="Times New Roman CYR"/>
          <w:b/>
          <w:bCs/>
          <w:sz w:val="28"/>
          <w:szCs w:val="28"/>
        </w:rPr>
        <w:t>сполняющего обязанности</w:t>
      </w:r>
      <w:r>
        <w:rPr>
          <w:rFonts w:ascii="Times New Roman CYR" w:hAnsi="Times New Roman CYR" w:cs="Times New Roman CYR"/>
          <w:b/>
          <w:bCs/>
          <w:sz w:val="28"/>
          <w:szCs w:val="28"/>
        </w:rPr>
        <w:t xml:space="preserve"> главы </w:t>
      </w:r>
      <w:r w:rsidRPr="008309BD">
        <w:rPr>
          <w:rFonts w:ascii="Times New Roman CYR" w:hAnsi="Times New Roman CYR" w:cs="Times New Roman CYR"/>
          <w:b/>
          <w:sz w:val="28"/>
          <w:szCs w:val="28"/>
        </w:rPr>
        <w:t>города Бородино</w:t>
      </w:r>
      <w:r w:rsidR="00A71F30">
        <w:rPr>
          <w:rFonts w:ascii="Times New Roman CYR" w:hAnsi="Times New Roman CYR" w:cs="Times New Roman CYR"/>
          <w:b/>
          <w:sz w:val="28"/>
          <w:szCs w:val="28"/>
        </w:rPr>
        <w:t xml:space="preserve"> </w:t>
      </w:r>
      <w:r>
        <w:rPr>
          <w:rFonts w:ascii="Times New Roman CYR" w:hAnsi="Times New Roman CYR" w:cs="Times New Roman CYR"/>
          <w:b/>
          <w:bCs/>
          <w:sz w:val="28"/>
          <w:szCs w:val="28"/>
        </w:rPr>
        <w:t xml:space="preserve">о достигнутых значениях показателей для оценки </w:t>
      </w:r>
      <w:proofErr w:type="gramStart"/>
      <w:r>
        <w:rPr>
          <w:rFonts w:ascii="Times New Roman CYR" w:hAnsi="Times New Roman CYR" w:cs="Times New Roman CYR"/>
          <w:b/>
          <w:bCs/>
          <w:sz w:val="28"/>
          <w:szCs w:val="28"/>
        </w:rPr>
        <w:t xml:space="preserve">эффективности деятельности органов местного самоуправления </w:t>
      </w:r>
      <w:r>
        <w:rPr>
          <w:rFonts w:ascii="Times New Roman CYR" w:hAnsi="Times New Roman CYR" w:cs="Times New Roman CYR"/>
          <w:b/>
          <w:bCs/>
          <w:sz w:val="28"/>
          <w:szCs w:val="28"/>
        </w:rPr>
        <w:br/>
        <w:t>городских округов</w:t>
      </w:r>
      <w:proofErr w:type="gramEnd"/>
      <w:r>
        <w:rPr>
          <w:rFonts w:ascii="Times New Roman CYR" w:hAnsi="Times New Roman CYR" w:cs="Times New Roman CYR"/>
          <w:b/>
          <w:bCs/>
          <w:sz w:val="28"/>
          <w:szCs w:val="28"/>
        </w:rPr>
        <w:t xml:space="preserve"> и муниципальных районов </w:t>
      </w:r>
      <w:r>
        <w:rPr>
          <w:rFonts w:ascii="Times New Roman CYR" w:hAnsi="Times New Roman CYR" w:cs="Times New Roman CYR"/>
          <w:b/>
          <w:bCs/>
          <w:sz w:val="28"/>
          <w:szCs w:val="28"/>
        </w:rPr>
        <w:br/>
        <w:t>за 2016 год и их планируемых значениях на 3-летний период</w:t>
      </w:r>
    </w:p>
    <w:p w:rsidR="00F80EC1" w:rsidRDefault="00F80EC1" w:rsidP="00F80EC1">
      <w:pPr>
        <w:autoSpaceDE w:val="0"/>
        <w:autoSpaceDN w:val="0"/>
        <w:adjustRightInd w:val="0"/>
        <w:spacing w:after="0" w:line="240" w:lineRule="auto"/>
        <w:rPr>
          <w:rFonts w:ascii="Arial" w:hAnsi="Arial" w:cs="Arial"/>
          <w:sz w:val="20"/>
          <w:szCs w:val="20"/>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 </w:t>
      </w:r>
      <w:r>
        <w:rPr>
          <w:rFonts w:ascii="Times New Roman CYR" w:hAnsi="Times New Roman CYR" w:cs="Times New Roman CYR"/>
          <w:b/>
          <w:bCs/>
          <w:color w:val="000000"/>
          <w:sz w:val="28"/>
          <w:szCs w:val="28"/>
        </w:rPr>
        <w:t xml:space="preserve">Экономическое развитие </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Бородино - муниципальное образование, которое законом Красноярского края от 12.11.04 г. № 12-2507 «Об установлении границ муниципального образования города Бородино и о наделении его статусом городского округа» наделено статусом городского округа и является самостоятельным муниципальным образованием, имеет свой герб и другие символы городского самоуправления.</w:t>
      </w:r>
    </w:p>
    <w:p w:rsidR="00F80EC1" w:rsidRDefault="00F80EC1" w:rsidP="00F80EC1">
      <w:pPr>
        <w:tabs>
          <w:tab w:val="left" w:pos="0"/>
        </w:tabs>
        <w:autoSpaceDE w:val="0"/>
        <w:autoSpaceDN w:val="0"/>
        <w:adjustRightInd w:val="0"/>
        <w:spacing w:after="0" w:line="240" w:lineRule="auto"/>
        <w:ind w:left="-181" w:firstLine="74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Площадь территории составляет 3517 га, другие населенные пункты, входящие в ее состав отсутствуют. </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pacing w:val="-6"/>
          <w:sz w:val="28"/>
          <w:szCs w:val="28"/>
        </w:rPr>
      </w:pPr>
      <w:r>
        <w:rPr>
          <w:rFonts w:ascii="Times New Roman CYR" w:hAnsi="Times New Roman CYR" w:cs="Times New Roman CYR"/>
          <w:color w:val="000000"/>
          <w:spacing w:val="-6"/>
          <w:sz w:val="28"/>
          <w:szCs w:val="28"/>
        </w:rPr>
        <w:t>Население города Бородино на 1 января 2017 года составило 16233</w:t>
      </w:r>
      <w:r>
        <w:rPr>
          <w:rFonts w:ascii="Times New Roman CYR" w:hAnsi="Times New Roman CYR" w:cs="Times New Roman CYR"/>
          <w:color w:val="000000"/>
          <w:spacing w:val="-6"/>
          <w:sz w:val="28"/>
          <w:szCs w:val="28"/>
          <w:highlight w:val="white"/>
        </w:rPr>
        <w:t xml:space="preserve"> </w:t>
      </w:r>
      <w:r>
        <w:rPr>
          <w:rFonts w:ascii="Times New Roman CYR" w:hAnsi="Times New Roman CYR" w:cs="Times New Roman CYR"/>
          <w:color w:val="000000"/>
          <w:spacing w:val="-6"/>
          <w:sz w:val="28"/>
          <w:szCs w:val="28"/>
        </w:rPr>
        <w:t>человек.</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Город расположен на  184 км</w:t>
      </w:r>
      <w:proofErr w:type="gramStart"/>
      <w:r>
        <w:rPr>
          <w:rFonts w:ascii="Times New Roman CYR" w:hAnsi="Times New Roman CYR" w:cs="Times New Roman CYR"/>
          <w:color w:val="000000"/>
          <w:sz w:val="28"/>
          <w:szCs w:val="28"/>
        </w:rPr>
        <w:t>.</w:t>
      </w:r>
      <w:proofErr w:type="gramEnd"/>
      <w:r w:rsidR="00DF4778">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осточнее  краевого центра города  Красноярска и в 18 км. к юго-востоку от города Заозерный и ближайшей железнодорожной станции Заозерная. </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Город обладает уникальными природными особенностями – месторождением бурого угля, одним из крупнейших в Канско-Ачинском бассейне.  </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осуществляют производственную деятельность  три промышленных предприятия:</w:t>
      </w:r>
    </w:p>
    <w:p w:rsidR="00F80EC1" w:rsidRDefault="00F80EC1" w:rsidP="00F80EC1">
      <w:pPr>
        <w:tabs>
          <w:tab w:val="left" w:pos="90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АО «СУЭК - Красноярск» (филиал АО «СУЭК - Красноярск» «Разрез Бородинский» и филиал АО «СУЭК-Красноярск» «Бородинское ПТУ»);             </w:t>
      </w:r>
    </w:p>
    <w:p w:rsidR="00F80EC1" w:rsidRDefault="00F80EC1" w:rsidP="00F80EC1">
      <w:pPr>
        <w:tabs>
          <w:tab w:val="left" w:pos="90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ООО «Бородинский ремонтно-механический завод;</w:t>
      </w:r>
    </w:p>
    <w:p w:rsidR="00F80EC1" w:rsidRDefault="00F80EC1" w:rsidP="00F80EC1">
      <w:pPr>
        <w:tabs>
          <w:tab w:val="left" w:pos="720"/>
        </w:tabs>
        <w:autoSpaceDE w:val="0"/>
        <w:autoSpaceDN w:val="0"/>
        <w:adjustRightInd w:val="0"/>
        <w:spacing w:after="0" w:line="240" w:lineRule="auto"/>
        <w:ind w:left="-180"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Обособленное подразделение ООО «Строительная компания» подразделение «Бородинское». </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Муниципальные предприятия промышленности в городе отсутствуют.</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Крайне важными показателями развития муниципального образования являются показатели развития производства, занятости населения и уровень заработной платы.</w:t>
      </w:r>
    </w:p>
    <w:p w:rsidR="00F80EC1" w:rsidRDefault="00F80EC1" w:rsidP="00F80EC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итогам 2016 года наблюдается увеличение объема отгруженной продукции собственного производства, выполненных работ и услуг собственными силами, </w:t>
      </w:r>
      <w:proofErr w:type="gramStart"/>
      <w:r>
        <w:rPr>
          <w:rFonts w:ascii="Times New Roman CYR" w:hAnsi="Times New Roman CYR" w:cs="Times New Roman CYR"/>
          <w:color w:val="000000"/>
          <w:sz w:val="28"/>
          <w:szCs w:val="28"/>
        </w:rPr>
        <w:t>который</w:t>
      </w:r>
      <w:proofErr w:type="gramEnd"/>
      <w:r>
        <w:rPr>
          <w:rFonts w:ascii="Times New Roman CYR" w:hAnsi="Times New Roman CYR" w:cs="Times New Roman CYR"/>
          <w:color w:val="000000"/>
          <w:sz w:val="28"/>
          <w:szCs w:val="28"/>
        </w:rPr>
        <w:t xml:space="preserve"> по городу составил  7,660 млрд. рублей (6,7% к соответствующему периоду  2015 года, 2015г. – 7,185 млрд. рублей).  </w:t>
      </w:r>
      <w:r>
        <w:rPr>
          <w:rFonts w:ascii="Times New Roman CYR" w:hAnsi="Times New Roman CYR" w:cs="Times New Roman CYR"/>
          <w:color w:val="000000"/>
          <w:sz w:val="28"/>
          <w:szCs w:val="28"/>
        </w:rPr>
        <w:tab/>
        <w:t xml:space="preserve">Средняя номинальная начисленная заработная плата по крупным и средним предприятиям за  2016 год составила 33 230,6 руб., что на 10,8% выше уровня 2015 года (2015 г. – 30 003,1 руб.). Уровень регистрируемой безработицы составил в 2015 году - 1,7 %, в 2016 году – остался на прежнем уровне. </w:t>
      </w:r>
    </w:p>
    <w:p w:rsidR="00F80EC1" w:rsidRDefault="00F80EC1" w:rsidP="00F80EC1">
      <w:pPr>
        <w:autoSpaceDE w:val="0"/>
        <w:autoSpaceDN w:val="0"/>
        <w:adjustRightInd w:val="0"/>
        <w:spacing w:line="240" w:lineRule="auto"/>
        <w:ind w:firstLine="567"/>
        <w:jc w:val="both"/>
        <w:rPr>
          <w:rFonts w:ascii="Arial" w:hAnsi="Arial" w:cs="Arial"/>
          <w:sz w:val="20"/>
          <w:szCs w:val="20"/>
        </w:rPr>
      </w:pPr>
      <w:r>
        <w:rPr>
          <w:rFonts w:ascii="Times New Roman CYR" w:hAnsi="Times New Roman CYR" w:cs="Times New Roman CYR"/>
          <w:color w:val="000000"/>
          <w:sz w:val="28"/>
          <w:szCs w:val="28"/>
        </w:rPr>
        <w:lastRenderedPageBreak/>
        <w:t xml:space="preserve">В целом город Бородино сохранил положительные тенденции социально-экономического развития. В отчетном году администрацией города разработаны и реализованы мероприятия по обеспечению социально-экономической стабильности города. Данные мероприятия направлены на обеспечение занятости населения, предотвращение образования задолженности по заработной плате, обеспечение устойчивой работы систем жизнеобеспечения населения, обеспечение населения основными продуктами питания, поддержку малого бизнеса, устойчивую работу организаций социальной сферы и реального сектора экономики, мобилизацию доходов, повышение эффективности и экономии расходов бюджета города.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Число субъектов малого и среднего предпринимательства</w:t>
      </w:r>
    </w:p>
    <w:p w:rsidR="00F80EC1" w:rsidRDefault="00F80EC1" w:rsidP="00F80EC1">
      <w:pPr>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01.01.2017  года на территории города осуществляют деятельность 92 малых предприятий (численность работников – 833 человека). </w:t>
      </w:r>
    </w:p>
    <w:p w:rsidR="00F80EC1" w:rsidRDefault="00F80EC1" w:rsidP="00F80EC1">
      <w:pPr>
        <w:shd w:val="clear" w:color="auto" w:fill="FFFFFF"/>
        <w:autoSpaceDE w:val="0"/>
        <w:autoSpaceDN w:val="0"/>
        <w:adjustRightInd w:val="0"/>
        <w:spacing w:after="0" w:line="240" w:lineRule="auto"/>
        <w:ind w:firstLine="567"/>
        <w:jc w:val="both"/>
        <w:rPr>
          <w:rFonts w:ascii="Times New Roman CYR" w:hAnsi="Times New Roman CYR" w:cs="Times New Roman CYR"/>
          <w:color w:val="000000"/>
          <w:spacing w:val="-1"/>
          <w:sz w:val="28"/>
          <w:szCs w:val="28"/>
        </w:rPr>
      </w:pPr>
      <w:r>
        <w:rPr>
          <w:rFonts w:ascii="Times New Roman CYR" w:hAnsi="Times New Roman CYR" w:cs="Times New Roman CYR"/>
          <w:color w:val="000000"/>
          <w:spacing w:val="-1"/>
          <w:sz w:val="28"/>
          <w:szCs w:val="28"/>
        </w:rPr>
        <w:t>В 2016 году на территории города Бородино было зарегистрировано 356  индивидуальных предпринимателей с численностью работников 442 чел.</w:t>
      </w:r>
    </w:p>
    <w:p w:rsidR="00F80EC1" w:rsidRDefault="00F80EC1" w:rsidP="00F80EC1">
      <w:pPr>
        <w:shd w:val="clear" w:color="auto" w:fill="FFFFFF"/>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Большинство малых предприятий и индивидуальных предпринимателей применяют упрощенную систему налогообложения, либо являются плательщиками единого налога на вмененный доход.</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Преобладающей сферой деятельности индивидуальных предпринимателей является торговля. В сфере потребительского рынка функционирует 157 специализи</w:t>
      </w:r>
      <w:r w:rsidR="00D00B3D">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rPr>
        <w:t>ованных и неспециализированных магазинов, 8 точек общественного питания, 5 торговых павильонов, 5 киосков, 21 субъект предпринимательства оказывает па</w:t>
      </w:r>
      <w:r w:rsidR="00D00B3D">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rPr>
        <w:t>икмахерскую услугу, 5– АЗС,  8 аптек, 1 аптечный пункт.</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целях обеспечения условий интенсивного роста малого и среднего предпринимательства в городе Бородино в 2016 году действовала муниципальная программа «Развитие субъектов малого и среднего предпринимательства в городе Бородино». Общий объем финансирования в рамках программы составил 971,1тыс.</w:t>
      </w:r>
      <w:r w:rsidR="00DF477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 Объем запланированных бюджетных ассигнований за счет средств местного бюджета в 2016 г. составил 200 тыс. рублей</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было освоено 179,3 тыс.</w:t>
      </w:r>
      <w:r w:rsidR="006B5C0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r w:rsidR="006B5C0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За счет сре</w:t>
      </w:r>
      <w:proofErr w:type="gramStart"/>
      <w:r>
        <w:rPr>
          <w:rFonts w:ascii="Times New Roman CYR" w:hAnsi="Times New Roman CYR" w:cs="Times New Roman CYR"/>
          <w:color w:val="000000"/>
          <w:sz w:val="28"/>
          <w:szCs w:val="28"/>
        </w:rPr>
        <w:t>дств кр</w:t>
      </w:r>
      <w:proofErr w:type="gramEnd"/>
      <w:r>
        <w:rPr>
          <w:rFonts w:ascii="Times New Roman CYR" w:hAnsi="Times New Roman CYR" w:cs="Times New Roman CYR"/>
          <w:color w:val="000000"/>
          <w:sz w:val="28"/>
          <w:szCs w:val="28"/>
        </w:rPr>
        <w:t>аевого бюджета в 2016 году городу было выделено 476,2 тыс. руб. Так же была получена субсидия за счет средств федерального бюджета в сумме 315,6 тыс. руб.</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80EC1" w:rsidRDefault="00F80EC1" w:rsidP="0015301E">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уменьшилось с 29,65% в 2015 году до 26,27% в 2016 году.</w:t>
      </w:r>
      <w:r w:rsidR="0015301E">
        <w:rPr>
          <w:rFonts w:ascii="Times New Roman CYR" w:hAnsi="Times New Roman CYR" w:cs="Times New Roman CYR"/>
          <w:color w:val="000000"/>
          <w:sz w:val="28"/>
          <w:szCs w:val="28"/>
        </w:rPr>
        <w:t xml:space="preserve"> Снижение показателя обусловлен</w:t>
      </w:r>
      <w:r>
        <w:rPr>
          <w:rFonts w:ascii="Times New Roman CYR" w:hAnsi="Times New Roman CYR" w:cs="Times New Roman CYR"/>
          <w:color w:val="000000"/>
          <w:sz w:val="28"/>
          <w:szCs w:val="28"/>
        </w:rPr>
        <w:t xml:space="preserve">о уменьшением количества индивидуальных предпринимателей и организаций, а так же снижением численности работников.   </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инвестиций показывает, что в городе имеются как бюджетные, так и внебюджетные инвестиции, собственные средства предприятий.</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инвестиций в основной капитал в 2016 году составил 478,87 млн.</w:t>
      </w:r>
      <w:r w:rsidR="00DF477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r w:rsidR="00DF477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2015 – 555,68 млн. руб., 86,2 % к 2015 г.), в том числе за счет бюджетных средств - в 2016 году объем составил 25 291,0 тыс. руб. </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в 2015 г. – 114 000,00 тыс.</w:t>
      </w:r>
      <w:r w:rsidR="00DF477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Инвестиции в основной капитал за счет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едприятий в 2016 году были направлены:</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b/>
          <w:bCs/>
          <w:color w:val="800000"/>
          <w:sz w:val="32"/>
          <w:szCs w:val="32"/>
        </w:rPr>
      </w:pPr>
    </w:p>
    <w:tbl>
      <w:tblPr>
        <w:tblW w:w="0" w:type="auto"/>
        <w:tblInd w:w="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42"/>
        <w:gridCol w:w="4943"/>
      </w:tblGrid>
      <w:tr w:rsidR="00F80EC1">
        <w:trPr>
          <w:trHeight w:val="375"/>
        </w:trPr>
        <w:tc>
          <w:tcPr>
            <w:tcW w:w="4942" w:type="dxa"/>
            <w:tcBorders>
              <w:top w:val="single" w:sz="4" w:space="0" w:color="000000"/>
              <w:bottom w:val="single" w:sz="4" w:space="0" w:color="000000"/>
              <w:right w:val="single" w:sz="4" w:space="0" w:color="000000"/>
            </w:tcBorders>
          </w:tcPr>
          <w:p w:rsidR="00F80EC1" w:rsidRDefault="00F80EC1">
            <w:p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Наименование предприятия</w:t>
            </w:r>
          </w:p>
        </w:tc>
        <w:tc>
          <w:tcPr>
            <w:tcW w:w="4943" w:type="dxa"/>
            <w:tcBorders>
              <w:top w:val="single" w:sz="4" w:space="0" w:color="000000"/>
              <w:left w:val="single" w:sz="4" w:space="0" w:color="000000"/>
              <w:bottom w:val="single" w:sz="4" w:space="0" w:color="000000"/>
            </w:tcBorders>
          </w:tcPr>
          <w:p w:rsidR="00F80EC1" w:rsidRDefault="00F80EC1">
            <w:p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Вид инвестирования</w:t>
            </w:r>
          </w:p>
        </w:tc>
      </w:tr>
      <w:tr w:rsidR="00F80EC1">
        <w:trPr>
          <w:trHeight w:val="900"/>
        </w:trPr>
        <w:tc>
          <w:tcPr>
            <w:tcW w:w="4942" w:type="dxa"/>
            <w:tcBorders>
              <w:top w:val="single" w:sz="4" w:space="0" w:color="000000"/>
              <w:bottom w:val="single" w:sz="4" w:space="0" w:color="000000"/>
              <w:right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 xml:space="preserve">филиал АО «СУЭК – Красноярск» «Разрез Бородинский им. М.И. </w:t>
            </w:r>
            <w:proofErr w:type="spellStart"/>
            <w:r>
              <w:rPr>
                <w:rFonts w:ascii="Times New Roman CYR" w:hAnsi="Times New Roman CYR" w:cs="Times New Roman CYR"/>
                <w:color w:val="000000"/>
                <w:sz w:val="28"/>
                <w:szCs w:val="28"/>
              </w:rPr>
              <w:t>Щадова</w:t>
            </w:r>
            <w:proofErr w:type="spellEnd"/>
            <w:r>
              <w:rPr>
                <w:rFonts w:ascii="Times New Roman CYR" w:hAnsi="Times New Roman CYR" w:cs="Times New Roman CYR"/>
                <w:color w:val="000000"/>
                <w:sz w:val="28"/>
                <w:szCs w:val="28"/>
              </w:rPr>
              <w:t>»</w:t>
            </w:r>
          </w:p>
        </w:tc>
        <w:tc>
          <w:tcPr>
            <w:tcW w:w="4943" w:type="dxa"/>
            <w:tcBorders>
              <w:top w:val="single" w:sz="4" w:space="0" w:color="000000"/>
              <w:left w:val="single" w:sz="4" w:space="0" w:color="000000"/>
              <w:bottom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модернизация и обновление материально-технической базы предприятия</w:t>
            </w:r>
          </w:p>
        </w:tc>
      </w:tr>
      <w:tr w:rsidR="00F80EC1">
        <w:trPr>
          <w:trHeight w:val="975"/>
        </w:trPr>
        <w:tc>
          <w:tcPr>
            <w:tcW w:w="4942" w:type="dxa"/>
            <w:tcBorders>
              <w:top w:val="single" w:sz="4" w:space="0" w:color="000000"/>
              <w:bottom w:val="single" w:sz="4" w:space="0" w:color="000000"/>
              <w:right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филиал АО «СУЭК – Красноярск» «Бородинское погрузочно-транспортное управление»</w:t>
            </w:r>
          </w:p>
        </w:tc>
        <w:tc>
          <w:tcPr>
            <w:tcW w:w="4943" w:type="dxa"/>
            <w:tcBorders>
              <w:top w:val="single" w:sz="4" w:space="0" w:color="000000"/>
              <w:left w:val="single" w:sz="4" w:space="0" w:color="000000"/>
              <w:bottom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приобретение оборудования для перевозки угля</w:t>
            </w:r>
          </w:p>
        </w:tc>
      </w:tr>
      <w:tr w:rsidR="00F80EC1">
        <w:tc>
          <w:tcPr>
            <w:tcW w:w="4942" w:type="dxa"/>
            <w:tcBorders>
              <w:top w:val="single" w:sz="4" w:space="0" w:color="000000"/>
              <w:bottom w:val="single" w:sz="4" w:space="0" w:color="000000"/>
              <w:right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 xml:space="preserve">ООО «Бородинский ремонтно-механический завод» </w:t>
            </w:r>
          </w:p>
        </w:tc>
        <w:tc>
          <w:tcPr>
            <w:tcW w:w="4943" w:type="dxa"/>
            <w:tcBorders>
              <w:top w:val="single" w:sz="4" w:space="0" w:color="000000"/>
              <w:left w:val="single" w:sz="4" w:space="0" w:color="000000"/>
              <w:bottom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b/>
                <w:bCs/>
                <w:color w:val="000000"/>
                <w:sz w:val="32"/>
                <w:szCs w:val="32"/>
              </w:rPr>
            </w:pPr>
            <w:r>
              <w:rPr>
                <w:rFonts w:ascii="Times New Roman CYR" w:hAnsi="Times New Roman CYR" w:cs="Times New Roman CYR"/>
                <w:color w:val="000000"/>
                <w:sz w:val="28"/>
                <w:szCs w:val="28"/>
              </w:rPr>
              <w:t>приобретение оборудования</w:t>
            </w:r>
          </w:p>
        </w:tc>
      </w:tr>
      <w:tr w:rsidR="00F80EC1">
        <w:tc>
          <w:tcPr>
            <w:tcW w:w="4942" w:type="dxa"/>
            <w:tcBorders>
              <w:top w:val="single" w:sz="4" w:space="0" w:color="000000"/>
              <w:bottom w:val="single" w:sz="4" w:space="0" w:color="000000"/>
              <w:right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«Строительная компания»</w:t>
            </w:r>
          </w:p>
        </w:tc>
        <w:tc>
          <w:tcPr>
            <w:tcW w:w="4943" w:type="dxa"/>
            <w:tcBorders>
              <w:top w:val="single" w:sz="4" w:space="0" w:color="000000"/>
              <w:left w:val="single" w:sz="4" w:space="0" w:color="000000"/>
              <w:bottom w:val="single" w:sz="4" w:space="0" w:color="000000"/>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приобретение оборудования</w:t>
            </w:r>
          </w:p>
        </w:tc>
      </w:tr>
    </w:tbl>
    <w:p w:rsidR="00F80EC1" w:rsidRDefault="00F80EC1" w:rsidP="00F80EC1">
      <w:pPr>
        <w:widowControl w:val="0"/>
        <w:autoSpaceDE w:val="0"/>
        <w:autoSpaceDN w:val="0"/>
        <w:adjustRightInd w:val="0"/>
        <w:spacing w:after="0" w:line="240" w:lineRule="auto"/>
        <w:jc w:val="both"/>
        <w:rPr>
          <w:rFonts w:ascii="Times New Roman CYR" w:hAnsi="Times New Roman CYR" w:cs="Times New Roman CYR"/>
          <w:color w:val="800000"/>
          <w:sz w:val="28"/>
          <w:szCs w:val="28"/>
        </w:rPr>
      </w:pPr>
      <w:r>
        <w:rPr>
          <w:rFonts w:ascii="Times New Roman CYR" w:hAnsi="Times New Roman CYR" w:cs="Times New Roman CYR"/>
          <w:color w:val="800000"/>
          <w:sz w:val="28"/>
          <w:szCs w:val="28"/>
        </w:rPr>
        <w:t xml:space="preserve">      </w:t>
      </w:r>
    </w:p>
    <w:p w:rsidR="00F80EC1" w:rsidRDefault="00F80EC1" w:rsidP="00F80EC1">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800000"/>
          <w:sz w:val="28"/>
          <w:szCs w:val="28"/>
        </w:rPr>
        <w:t xml:space="preserve"> </w:t>
      </w:r>
      <w:r>
        <w:rPr>
          <w:rFonts w:ascii="Times New Roman CYR" w:hAnsi="Times New Roman CYR" w:cs="Times New Roman CYR"/>
          <w:color w:val="000000"/>
          <w:sz w:val="28"/>
          <w:szCs w:val="28"/>
        </w:rPr>
        <w:t>На период до 2019 года предусмотрены частные инвестиции в строительство следующих объектов промышленного назначения:</w:t>
      </w:r>
    </w:p>
    <w:tbl>
      <w:tblPr>
        <w:tblW w:w="0" w:type="auto"/>
        <w:tblLayout w:type="fixed"/>
        <w:tblLook w:val="0000" w:firstRow="0" w:lastRow="0" w:firstColumn="0" w:lastColumn="0" w:noHBand="0" w:noVBand="0"/>
      </w:tblPr>
      <w:tblGrid>
        <w:gridCol w:w="534"/>
        <w:gridCol w:w="2835"/>
        <w:gridCol w:w="1559"/>
        <w:gridCol w:w="1027"/>
        <w:gridCol w:w="1359"/>
        <w:gridCol w:w="2468"/>
      </w:tblGrid>
      <w:tr w:rsidR="00F80EC1">
        <w:trPr>
          <w:trHeight w:val="630"/>
        </w:trPr>
        <w:tc>
          <w:tcPr>
            <w:tcW w:w="534" w:type="dxa"/>
            <w:tcBorders>
              <w:top w:val="single" w:sz="4" w:space="0" w:color="auto"/>
              <w:left w:val="single" w:sz="4" w:space="0" w:color="auto"/>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w:t>
            </w:r>
          </w:p>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2835" w:type="dxa"/>
            <w:tcBorders>
              <w:top w:val="single" w:sz="4" w:space="0" w:color="auto"/>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объекта промышленного назначения</w:t>
            </w:r>
          </w:p>
        </w:tc>
        <w:tc>
          <w:tcPr>
            <w:tcW w:w="1559" w:type="dxa"/>
            <w:tcBorders>
              <w:top w:val="single" w:sz="4" w:space="0" w:color="auto"/>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Назначение объекта</w:t>
            </w:r>
          </w:p>
        </w:tc>
        <w:tc>
          <w:tcPr>
            <w:tcW w:w="1027" w:type="dxa"/>
            <w:tcBorders>
              <w:top w:val="single" w:sz="4" w:space="0" w:color="auto"/>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Год начала строите</w:t>
            </w:r>
            <w:r>
              <w:rPr>
                <w:rFonts w:ascii="Times New Roman CYR" w:hAnsi="Times New Roman CYR" w:cs="Times New Roman CYR"/>
                <w:color w:val="000000"/>
                <w:sz w:val="24"/>
                <w:szCs w:val="24"/>
              </w:rPr>
              <w:lastRenderedPageBreak/>
              <w:t>льства</w:t>
            </w:r>
          </w:p>
        </w:tc>
        <w:tc>
          <w:tcPr>
            <w:tcW w:w="1359" w:type="dxa"/>
            <w:tcBorders>
              <w:top w:val="single" w:sz="4" w:space="0" w:color="auto"/>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Объем вложений, тыс. руб.</w:t>
            </w:r>
          </w:p>
        </w:tc>
        <w:tc>
          <w:tcPr>
            <w:tcW w:w="2468" w:type="dxa"/>
            <w:tcBorders>
              <w:top w:val="single" w:sz="4" w:space="0" w:color="auto"/>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Примечание</w:t>
            </w:r>
          </w:p>
        </w:tc>
      </w:tr>
      <w:tr w:rsidR="00F80EC1">
        <w:trPr>
          <w:trHeight w:val="1080"/>
        </w:trPr>
        <w:tc>
          <w:tcPr>
            <w:tcW w:w="534" w:type="dxa"/>
            <w:tcBorders>
              <w:top w:val="nil"/>
              <w:left w:val="single" w:sz="4" w:space="0" w:color="auto"/>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w:t>
            </w:r>
          </w:p>
        </w:tc>
        <w:tc>
          <w:tcPr>
            <w:tcW w:w="2835"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бани-мойки (модульного типа) для локомотивных бригад </w:t>
            </w:r>
          </w:p>
        </w:tc>
        <w:tc>
          <w:tcPr>
            <w:tcW w:w="15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Санитарно</w:t>
            </w:r>
            <w:proofErr w:type="spellEnd"/>
            <w:r>
              <w:rPr>
                <w:rFonts w:ascii="Times New Roman CYR" w:hAnsi="Times New Roman CYR" w:cs="Times New Roman CYR"/>
                <w:color w:val="000000"/>
                <w:sz w:val="24"/>
                <w:szCs w:val="24"/>
              </w:rPr>
              <w:t xml:space="preserve"> - бытовое здание</w:t>
            </w:r>
          </w:p>
        </w:tc>
        <w:tc>
          <w:tcPr>
            <w:tcW w:w="1027"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3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54 000</w:t>
            </w:r>
          </w:p>
        </w:tc>
        <w:tc>
          <w:tcPr>
            <w:tcW w:w="2468"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F80EC1">
        <w:trPr>
          <w:trHeight w:val="1040"/>
        </w:trPr>
        <w:tc>
          <w:tcPr>
            <w:tcW w:w="534" w:type="dxa"/>
            <w:tcBorders>
              <w:top w:val="nil"/>
              <w:left w:val="single" w:sz="4" w:space="0" w:color="auto"/>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2835"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3-х тупиков парка Уральская ст. Угольная -2</w:t>
            </w:r>
          </w:p>
        </w:tc>
        <w:tc>
          <w:tcPr>
            <w:tcW w:w="15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Железнодорожное сооружение</w:t>
            </w:r>
          </w:p>
        </w:tc>
        <w:tc>
          <w:tcPr>
            <w:tcW w:w="1027"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2018</w:t>
            </w:r>
          </w:p>
        </w:tc>
        <w:tc>
          <w:tcPr>
            <w:tcW w:w="13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70 652</w:t>
            </w:r>
          </w:p>
        </w:tc>
        <w:tc>
          <w:tcPr>
            <w:tcW w:w="2468"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F80EC1">
        <w:trPr>
          <w:trHeight w:val="787"/>
        </w:trPr>
        <w:tc>
          <w:tcPr>
            <w:tcW w:w="534" w:type="dxa"/>
            <w:tcBorders>
              <w:top w:val="nil"/>
              <w:left w:val="single" w:sz="4" w:space="0" w:color="auto"/>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2835"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Строительство мойки думпкаров на                                      ст. Породная-2</w:t>
            </w:r>
          </w:p>
        </w:tc>
        <w:tc>
          <w:tcPr>
            <w:tcW w:w="15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Сервисное здание</w:t>
            </w:r>
          </w:p>
        </w:tc>
        <w:tc>
          <w:tcPr>
            <w:tcW w:w="1027"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2017</w:t>
            </w:r>
          </w:p>
        </w:tc>
        <w:tc>
          <w:tcPr>
            <w:tcW w:w="13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53 494</w:t>
            </w:r>
          </w:p>
        </w:tc>
        <w:tc>
          <w:tcPr>
            <w:tcW w:w="2468"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АО "СУЭК-Красноярск" "Бородинское ПТУ"</w:t>
            </w:r>
          </w:p>
        </w:tc>
      </w:tr>
      <w:tr w:rsidR="00F80EC1">
        <w:trPr>
          <w:trHeight w:val="798"/>
        </w:trPr>
        <w:tc>
          <w:tcPr>
            <w:tcW w:w="534" w:type="dxa"/>
            <w:tcBorders>
              <w:top w:val="nil"/>
              <w:left w:val="single" w:sz="4" w:space="0" w:color="auto"/>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2835"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Строительство  складского помещения для хранения </w:t>
            </w:r>
            <w:proofErr w:type="spellStart"/>
            <w:r>
              <w:rPr>
                <w:rFonts w:ascii="Times New Roman CYR" w:hAnsi="Times New Roman CYR" w:cs="Times New Roman CYR"/>
                <w:color w:val="000000"/>
                <w:sz w:val="24"/>
                <w:szCs w:val="24"/>
              </w:rPr>
              <w:t>бочкотары</w:t>
            </w:r>
            <w:proofErr w:type="spellEnd"/>
          </w:p>
        </w:tc>
        <w:tc>
          <w:tcPr>
            <w:tcW w:w="15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Складское здание</w:t>
            </w:r>
          </w:p>
        </w:tc>
        <w:tc>
          <w:tcPr>
            <w:tcW w:w="1027"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c>
          <w:tcPr>
            <w:tcW w:w="1359"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15 575</w:t>
            </w:r>
          </w:p>
        </w:tc>
        <w:tc>
          <w:tcPr>
            <w:tcW w:w="2468" w:type="dxa"/>
            <w:tcBorders>
              <w:top w:val="nil"/>
              <w:left w:val="nil"/>
              <w:bottom w:val="single" w:sz="4" w:space="0" w:color="auto"/>
              <w:right w:val="single" w:sz="4" w:space="0" w:color="auto"/>
            </w:tcBorders>
            <w:vAlign w:val="bottom"/>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Филиал АО "СУЭК-Красноярск" "Разрез Бородинский имени М.И. </w:t>
            </w:r>
            <w:proofErr w:type="spellStart"/>
            <w:r>
              <w:rPr>
                <w:rFonts w:ascii="Times New Roman CYR" w:hAnsi="Times New Roman CYR" w:cs="Times New Roman CYR"/>
                <w:color w:val="000000"/>
                <w:sz w:val="24"/>
                <w:szCs w:val="24"/>
              </w:rPr>
              <w:t>Щадова</w:t>
            </w:r>
            <w:proofErr w:type="spellEnd"/>
            <w:r>
              <w:rPr>
                <w:rFonts w:ascii="Times New Roman CYR" w:hAnsi="Times New Roman CYR" w:cs="Times New Roman CYR"/>
                <w:color w:val="000000"/>
                <w:sz w:val="24"/>
                <w:szCs w:val="24"/>
              </w:rPr>
              <w:t>"</w:t>
            </w:r>
          </w:p>
        </w:tc>
      </w:tr>
    </w:tbl>
    <w:p w:rsidR="00F80EC1" w:rsidRDefault="00F80EC1" w:rsidP="00F80EC1">
      <w:pPr>
        <w:widowControl w:val="0"/>
        <w:autoSpaceDE w:val="0"/>
        <w:autoSpaceDN w:val="0"/>
        <w:adjustRightInd w:val="0"/>
        <w:spacing w:after="0" w:line="240" w:lineRule="auto"/>
        <w:jc w:val="both"/>
        <w:rPr>
          <w:rFonts w:ascii="Arial CYR" w:hAnsi="Arial CYR" w:cs="Arial CYR"/>
          <w:color w:val="800000"/>
          <w:sz w:val="16"/>
          <w:szCs w:val="16"/>
        </w:rPr>
      </w:pPr>
    </w:p>
    <w:p w:rsidR="00F80EC1" w:rsidRDefault="00F80EC1" w:rsidP="00F80EC1">
      <w:pPr>
        <w:widowControl w:val="0"/>
        <w:autoSpaceDE w:val="0"/>
        <w:autoSpaceDN w:val="0"/>
        <w:adjustRightInd w:val="0"/>
        <w:spacing w:after="0" w:line="240" w:lineRule="auto"/>
        <w:jc w:val="both"/>
        <w:rPr>
          <w:rFonts w:ascii="Calibri" w:hAnsi="Calibri" w:cs="Calibri"/>
          <w:color w:val="800000"/>
          <w:sz w:val="16"/>
          <w:szCs w:val="16"/>
        </w:rPr>
      </w:pP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800000"/>
          <w:sz w:val="28"/>
          <w:szCs w:val="28"/>
        </w:rPr>
        <w:tab/>
      </w:r>
      <w:r>
        <w:rPr>
          <w:rFonts w:ascii="Times New Roman CYR" w:hAnsi="Times New Roman CYR" w:cs="Times New Roman CYR"/>
          <w:color w:val="000000"/>
          <w:sz w:val="28"/>
          <w:szCs w:val="28"/>
        </w:rPr>
        <w:t>Бюджетные инвестиции в 2016 году были направлены на реконструкцию объектов социальной и коммунальной инфраструктуры.</w:t>
      </w:r>
    </w:p>
    <w:p w:rsidR="00F80EC1" w:rsidRDefault="00F80EC1" w:rsidP="00F80EC1">
      <w:pPr>
        <w:autoSpaceDE w:val="0"/>
        <w:autoSpaceDN w:val="0"/>
        <w:adjustRightInd w:val="0"/>
        <w:spacing w:after="0" w:line="240" w:lineRule="auto"/>
        <w:ind w:left="20" w:firstLine="5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прогнозируемом периоде 2017-2019 годах бюджетные инвестиции планируется направить на приобретение жилья детям сиротам и на улучшение технической базы бюджетной сферы.  </w:t>
      </w:r>
    </w:p>
    <w:p w:rsidR="00F80EC1" w:rsidRDefault="00F80EC1" w:rsidP="00F80EC1">
      <w:pPr>
        <w:autoSpaceDE w:val="0"/>
        <w:autoSpaceDN w:val="0"/>
        <w:adjustRightInd w:val="0"/>
        <w:spacing w:line="240" w:lineRule="auto"/>
        <w:ind w:firstLine="567"/>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Расчет итогового показателя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9"/>
        <w:gridCol w:w="1634"/>
        <w:gridCol w:w="1482"/>
        <w:gridCol w:w="1829"/>
        <w:gridCol w:w="1941"/>
      </w:tblGrid>
      <w:tr w:rsidR="00F80EC1">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Наименование показателя</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2016факт</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2017оценка</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2018прогноз</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2019прогноз</w:t>
            </w:r>
          </w:p>
        </w:tc>
      </w:tr>
      <w:tr w:rsidR="00F80EC1">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Объем инвестиций в основной капитал </w:t>
            </w:r>
            <w:proofErr w:type="gramStart"/>
            <w:r>
              <w:rPr>
                <w:rFonts w:ascii="Times New Roman CYR" w:hAnsi="Times New Roman CYR" w:cs="Times New Roman CYR"/>
                <w:color w:val="000000"/>
                <w:sz w:val="24"/>
                <w:szCs w:val="24"/>
              </w:rPr>
              <w:t>-в</w:t>
            </w:r>
            <w:proofErr w:type="gramEnd"/>
            <w:r>
              <w:rPr>
                <w:rFonts w:ascii="Times New Roman CYR" w:hAnsi="Times New Roman CYR" w:cs="Times New Roman CYR"/>
                <w:color w:val="000000"/>
                <w:sz w:val="24"/>
                <w:szCs w:val="24"/>
              </w:rPr>
              <w:t>сего,</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тыс.</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рублей</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478 869</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474 442</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495 792</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516 615</w:t>
            </w:r>
          </w:p>
        </w:tc>
      </w:tr>
      <w:tr w:rsidR="00F80EC1">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 них бюджетные средства, тыс.</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рублей</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25 291</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27 820</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28 098</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28 379</w:t>
            </w:r>
          </w:p>
        </w:tc>
      </w:tr>
      <w:tr w:rsidR="00F80EC1">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Объем инвестиций без бюджетных средств,</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тыс.</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рублей</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453 578</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446 622</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467 694</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488 236</w:t>
            </w:r>
          </w:p>
        </w:tc>
      </w:tr>
      <w:tr w:rsidR="00F80EC1">
        <w:trPr>
          <w:trHeight w:val="1110"/>
        </w:trPr>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Среднегодовая численность населения,</w:t>
            </w:r>
            <w:r w:rsidR="0015301E">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чел.</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16 233</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16 187</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16 067</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15 951</w:t>
            </w:r>
          </w:p>
        </w:tc>
      </w:tr>
      <w:tr w:rsidR="00F80EC1">
        <w:tc>
          <w:tcPr>
            <w:tcW w:w="3019" w:type="dxa"/>
            <w:tcBorders>
              <w:top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Объем инвестиций (без бюджетных средств) на 1 жителя,</w:t>
            </w:r>
            <w:r w:rsidR="0015301E">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рублей</w:t>
            </w:r>
          </w:p>
        </w:tc>
        <w:tc>
          <w:tcPr>
            <w:tcW w:w="1634"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27 941,70</w:t>
            </w:r>
          </w:p>
        </w:tc>
        <w:tc>
          <w:tcPr>
            <w:tcW w:w="148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27 591,40</w:t>
            </w:r>
          </w:p>
        </w:tc>
        <w:tc>
          <w:tcPr>
            <w:tcW w:w="1829"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29 109,00</w:t>
            </w:r>
          </w:p>
        </w:tc>
        <w:tc>
          <w:tcPr>
            <w:tcW w:w="1941" w:type="dxa"/>
            <w:tcBorders>
              <w:top w:val="single" w:sz="4" w:space="0" w:color="auto"/>
              <w:left w:val="single" w:sz="4" w:space="0" w:color="auto"/>
              <w:bottom w:val="single" w:sz="4" w:space="0" w:color="auto"/>
            </w:tcBorders>
          </w:tcPr>
          <w:p w:rsidR="00F80EC1" w:rsidRDefault="00F80EC1">
            <w:pPr>
              <w:autoSpaceDE w:val="0"/>
              <w:autoSpaceDN w:val="0"/>
              <w:adjustRightInd w:val="0"/>
              <w:spacing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30 608,50</w:t>
            </w:r>
          </w:p>
        </w:tc>
      </w:tr>
    </w:tbl>
    <w:p w:rsidR="00F80EC1" w:rsidRDefault="00F80EC1" w:rsidP="00F80EC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На начало 2017 года площадь города Бородино составляет 3517 га. Доля площади земельных участков, являющихся объектами налогообложения земельным налогом, в общей площади территории городского округа за 2016 год увеличилась на 0,05% от общей площади территории городского округа, и составила 56,72 %. Данные изменения, объясняется рядом факторов, к которым можно отнести следующие:</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-продажа земельных участков, государственная собственность на которые не разграничена в частную собственность;</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 предоставление земельных участков, государственная собственность которых не </w:t>
      </w:r>
      <w:r w:rsidR="00465138">
        <w:rPr>
          <w:rFonts w:ascii="Times New Roman CYR" w:hAnsi="Times New Roman CYR" w:cs="Times New Roman CYR"/>
          <w:color w:val="000000"/>
          <w:sz w:val="28"/>
          <w:szCs w:val="28"/>
        </w:rPr>
        <w:t>р</w:t>
      </w:r>
      <w:r>
        <w:rPr>
          <w:rFonts w:ascii="Times New Roman CYR" w:hAnsi="Times New Roman CYR" w:cs="Times New Roman CYR"/>
          <w:color w:val="000000"/>
          <w:sz w:val="28"/>
          <w:szCs w:val="28"/>
        </w:rPr>
        <w:t>азграничена в собственность многодетным семьям;</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 формирование земельных участков и их постановка на государственный кадастровый учет.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F80EC1" w:rsidRPr="00F80EC1" w:rsidRDefault="00F80EC1" w:rsidP="000B427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Сельскохозяйственных организаций в муниципальном образовании нет.</w:t>
      </w:r>
    </w:p>
    <w:p w:rsidR="00F80EC1" w:rsidRDefault="00F80EC1" w:rsidP="000B4275">
      <w:pPr>
        <w:autoSpaceDE w:val="0"/>
        <w:autoSpaceDN w:val="0"/>
        <w:adjustRightInd w:val="0"/>
        <w:spacing w:after="0" w:line="240" w:lineRule="auto"/>
        <w:jc w:val="both"/>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Доля протяженности автомобильных дорог  общего пользования  местного значения, не отвечающие нормативным требованиям, в общей протяженности дорог общего пользования местного значения в 2016г. составила 93,90 %, а в 2015г. 94 %. В 2016г. было заасфальтировано   1,5 км</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д</w:t>
      </w:r>
      <w:proofErr w:type="gramEnd"/>
      <w:r>
        <w:rPr>
          <w:rFonts w:ascii="Times New Roman CYR" w:hAnsi="Times New Roman CYR" w:cs="Times New Roman CYR"/>
          <w:color w:val="000000"/>
          <w:sz w:val="28"/>
          <w:szCs w:val="28"/>
        </w:rPr>
        <w:t>орог (проезд возле городского рынка, часть улицы Магистральной и ул. Лесной).</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Город имеет регулярное автобусное сообщение с административным центром Красноярского края.</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0B4275" w:rsidRDefault="000B4275"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p>
    <w:p w:rsidR="00F80EC1" w:rsidRDefault="00F80EC1" w:rsidP="000B42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r>
        <w:rPr>
          <w:rFonts w:ascii="Arial" w:hAnsi="Arial" w:cs="Arial"/>
          <w:sz w:val="20"/>
          <w:szCs w:val="20"/>
        </w:rPr>
        <w:t xml:space="preserve"> </w:t>
      </w: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F80EC1" w:rsidRDefault="00F80EC1" w:rsidP="000B4275">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ab/>
        <w:t>Среднемесячная заработная плата (по крупным и средним    предприятиям), согласно данным Росстата в 2016 году составила 33 230,60 руб. (в 2015 году -  30 003,10 руб.), рост  заработной платы составил 110,8 %.</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Среднемесячная заработная плата:</w:t>
      </w:r>
    </w:p>
    <w:p w:rsidR="00F80EC1" w:rsidRDefault="00F80EC1" w:rsidP="000B4275">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муниципальных дошкольных образовательных учреждений  - 17 379,1 рубля (в 2015 году - 16 736,6 руб.), рост составил 103,8 %;</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F80EC1" w:rsidRDefault="00F80EC1" w:rsidP="000B427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w:t>
      </w:r>
    </w:p>
    <w:p w:rsidR="00F80EC1" w:rsidRDefault="00F80EC1" w:rsidP="000B427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муниципальных общеобразовательных учреждений  - 27 762,7 рубля (в 2015 году - 27 342,5 руб.), рост заработной платы составил 101,5 %;</w:t>
      </w:r>
    </w:p>
    <w:p w:rsidR="00F80EC1" w:rsidRPr="00DF4778" w:rsidRDefault="00F80EC1" w:rsidP="00F80EC1">
      <w:pPr>
        <w:autoSpaceDE w:val="0"/>
        <w:autoSpaceDN w:val="0"/>
        <w:adjustRightInd w:val="0"/>
        <w:spacing w:after="0" w:line="240" w:lineRule="auto"/>
        <w:jc w:val="both"/>
        <w:rPr>
          <w:rFonts w:ascii="Times New Roman CYR" w:hAnsi="Times New Roman CYR" w:cs="Times New Roman CYR"/>
          <w:sz w:val="28"/>
          <w:szCs w:val="28"/>
        </w:rPr>
      </w:pPr>
      <w:r w:rsidRPr="00DF4778">
        <w:rPr>
          <w:rFonts w:ascii="Times New Roman CYR" w:hAnsi="Times New Roman CYR" w:cs="Times New Roman CYR"/>
          <w:sz w:val="28"/>
          <w:szCs w:val="28"/>
        </w:rPr>
        <w:t>- учителей муниципальных общеобразовательных учреждений – 35 362,45 рублей</w:t>
      </w:r>
      <w:r w:rsidR="00DF4778">
        <w:rPr>
          <w:rFonts w:ascii="Times New Roman CYR" w:hAnsi="Times New Roman CYR" w:cs="Times New Roman CYR"/>
          <w:sz w:val="28"/>
          <w:szCs w:val="28"/>
        </w:rPr>
        <w:t xml:space="preserve"> </w:t>
      </w:r>
      <w:r w:rsidRPr="00DF4778">
        <w:rPr>
          <w:rFonts w:ascii="Times New Roman CYR" w:hAnsi="Times New Roman CYR" w:cs="Times New Roman CYR"/>
          <w:sz w:val="28"/>
          <w:szCs w:val="28"/>
        </w:rPr>
        <w:t xml:space="preserve"> (в 2015 году - 33 915,40  руб.), рост заработной платы составил 104,3 %.</w:t>
      </w:r>
    </w:p>
    <w:p w:rsidR="00F80EC1" w:rsidRDefault="00F80EC1" w:rsidP="00F80EC1">
      <w:pPr>
        <w:autoSpaceDE w:val="0"/>
        <w:autoSpaceDN w:val="0"/>
        <w:adjustRightInd w:val="0"/>
        <w:spacing w:after="0" w:line="240" w:lineRule="auto"/>
        <w:rPr>
          <w:rFonts w:ascii="Arial" w:hAnsi="Arial" w:cs="Arial"/>
          <w:color w:val="FF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Times New Roman CYR" w:hAnsi="Times New Roman CYR" w:cs="Times New Roman CYR"/>
          <w:sz w:val="28"/>
          <w:szCs w:val="28"/>
        </w:rPr>
        <w:tab/>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ab/>
        <w:t xml:space="preserve">Среднемесячная номинальная начисленная заработная плата работников муниципальных учреждений культуры и искусства в 2016 году составила 21 098,4 руб. (в 2015 году - 21 056,0 руб.), рост заработной платы составил 100,2 %. </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 xml:space="preserve">Среднемесячная номинальная начисленная заработная плата работников муниципальных учреждений физической культуры и спорта в 2016 году составила 20 840,8 руб. (в 2015 году - 16 644,2 руб.). </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 </w:t>
      </w:r>
      <w:r>
        <w:rPr>
          <w:rFonts w:ascii="Times New Roman CYR" w:hAnsi="Times New Roman CYR" w:cs="Times New Roman CYR"/>
          <w:b/>
          <w:bCs/>
          <w:color w:val="000000"/>
          <w:sz w:val="28"/>
          <w:szCs w:val="28"/>
        </w:rPr>
        <w:t>Дошкольное образование</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 образования в 2016 году продолжил работу по обеспечению качественного общедоступного образования.</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2016 году в городе функционировали 7 дошкольных учреждений на 1113 мест, которые посещали 1113 детей. В  2016 году введено 52 места из них: 25 мест для детей в возрасте от 1,5 до 3 лет – за счет открытия группы в МКДОУ «Родничок»; 27 мест для детей в возрасте от 1,5 до 3 лет – за счет доукомплектования групп в дошкольных организациях. Таким </w:t>
      </w:r>
      <w:proofErr w:type="gramStart"/>
      <w:r>
        <w:rPr>
          <w:rFonts w:ascii="Times New Roman CYR" w:hAnsi="Times New Roman CYR" w:cs="Times New Roman CYR"/>
          <w:color w:val="000000"/>
          <w:sz w:val="28"/>
          <w:szCs w:val="28"/>
        </w:rPr>
        <w:t>образом</w:t>
      </w:r>
      <w:proofErr w:type="gramEnd"/>
      <w:r>
        <w:rPr>
          <w:rFonts w:ascii="Times New Roman CYR" w:hAnsi="Times New Roman CYR" w:cs="Times New Roman CYR"/>
          <w:color w:val="000000"/>
          <w:sz w:val="28"/>
          <w:szCs w:val="28"/>
        </w:rPr>
        <w:t xml:space="preserve"> ввод дополнительных мест позволил ликвидировать актуальную очередь детей в </w:t>
      </w:r>
      <w:r>
        <w:rPr>
          <w:rFonts w:ascii="Times New Roman CYR" w:hAnsi="Times New Roman CYR" w:cs="Times New Roman CYR"/>
          <w:color w:val="000000"/>
          <w:sz w:val="28"/>
          <w:szCs w:val="28"/>
        </w:rPr>
        <w:lastRenderedPageBreak/>
        <w:t xml:space="preserve">возрасте от 1,5 до 3 лет для предоставления места в дошкольные организации города.  </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Охват детей, в возрасте 1-6 лет, дошкольным образованием составил </w:t>
      </w:r>
      <w:proofErr w:type="gramStart"/>
      <w:r>
        <w:rPr>
          <w:rFonts w:ascii="Times New Roman CYR" w:hAnsi="Times New Roman CYR" w:cs="Times New Roman CYR"/>
          <w:color w:val="000000"/>
          <w:sz w:val="28"/>
          <w:szCs w:val="28"/>
        </w:rPr>
        <w:t>на конец</w:t>
      </w:r>
      <w:proofErr w:type="gramEnd"/>
      <w:r>
        <w:rPr>
          <w:rFonts w:ascii="Times New Roman CYR" w:hAnsi="Times New Roman CYR" w:cs="Times New Roman CYR"/>
          <w:color w:val="000000"/>
          <w:sz w:val="28"/>
          <w:szCs w:val="28"/>
        </w:rPr>
        <w:t xml:space="preserve"> 2016 года 86,2% (в 2015 году –82,1%).  </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2016  году 20 детей инвалидов </w:t>
      </w:r>
      <w:proofErr w:type="gramStart"/>
      <w:r>
        <w:rPr>
          <w:rFonts w:ascii="Times New Roman CYR" w:hAnsi="Times New Roman CYR" w:cs="Times New Roman CYR"/>
          <w:color w:val="000000"/>
          <w:sz w:val="28"/>
          <w:szCs w:val="28"/>
        </w:rPr>
        <w:t>зачислены</w:t>
      </w:r>
      <w:proofErr w:type="gramEnd"/>
      <w:r>
        <w:rPr>
          <w:rFonts w:ascii="Times New Roman CYR" w:hAnsi="Times New Roman CYR" w:cs="Times New Roman CYR"/>
          <w:color w:val="000000"/>
          <w:sz w:val="28"/>
          <w:szCs w:val="28"/>
        </w:rPr>
        <w:t xml:space="preserve"> в ДОУ  и получают образовательную услугу (в 2016 году – 20 человек). Тем семьям, дети из которых не могут посещать детский сад, организована консультационная помощь педагогов и специалистов на дому.</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Серьёзное внимание уделяется ремонтам и укреплению материально-технической базы дошкольных образовательных учреждений.</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счёт средств местного и краевого бюджетов в 2016 году произведены: текущие ремонты зданий трех учреждений заменены оконные блоки (МКДОУ  «Улыбка», «Уголёк», «Родничок») (702 287,00 руб.),  в  МКДОУ «Улыбка» заасфальтированы дорожки, отремонтирован подвал в МКДОУ «</w:t>
      </w:r>
      <w:proofErr w:type="spellStart"/>
      <w:r>
        <w:rPr>
          <w:rFonts w:ascii="Times New Roman CYR" w:hAnsi="Times New Roman CYR" w:cs="Times New Roman CYR"/>
          <w:color w:val="000000"/>
          <w:sz w:val="28"/>
          <w:szCs w:val="28"/>
        </w:rPr>
        <w:t>Дюймовочка</w:t>
      </w:r>
      <w:proofErr w:type="spellEnd"/>
      <w:r>
        <w:rPr>
          <w:rFonts w:ascii="Times New Roman CYR" w:hAnsi="Times New Roman CYR" w:cs="Times New Roman CYR"/>
          <w:color w:val="000000"/>
          <w:sz w:val="28"/>
          <w:szCs w:val="28"/>
        </w:rPr>
        <w:t>». За счет средств целевого пожертвования от некоммерческой организации «Фонд социально-экономической поддержки регионов «СУЭК_РЕГИОНАМ» произведен  ремонт системы отопления в МКДОУ «Улыбка» (234 855,51 руб.). Также  приобретены игровое оборудование, детская мебель, пожарные металлические шкафы, кухонное оборудование, компьютерная техника и т.д.</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Здания образовательных учреждений МКДОУ «Улыбка», МБОУ СОШ №1, МБОУ СОШ №2 требуют  капитальный ремонт в связи, с чем   доля  муниципальных дошкольных образовательных учреждений, здания которых требуют  капитальный ремонт, составляет 14,3%,общеобразовательных учреждений -66,67%.</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от 1 до 6 лет, получающих дошкольное образование на 01.01.2017 в дошкольных образовательных учреждениях города, составляет  86,20 % (1113 человек по отчету 85-К). Общая численность детей от 1 до 6 лет составляет 1297 человек.</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F80EC1" w:rsidRDefault="00F80EC1" w:rsidP="00F80EC1">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800000"/>
          <w:sz w:val="28"/>
          <w:szCs w:val="28"/>
        </w:rPr>
        <w:tab/>
      </w:r>
      <w:r>
        <w:rPr>
          <w:rFonts w:ascii="Times New Roman CYR" w:hAnsi="Times New Roman CYR" w:cs="Times New Roman CYR"/>
          <w:color w:val="000000"/>
          <w:sz w:val="28"/>
          <w:szCs w:val="28"/>
        </w:rPr>
        <w:t>Доля детей, состоящих на учете для определения в детские сады,   от 1 года до 6 лет на 01.01.2017 года составляет 0 %. (290 человек, по актуальной очереди - 0 человек).</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0B4275">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 xml:space="preserve">Доля </w:t>
      </w:r>
      <w:proofErr w:type="gramStart"/>
      <w:r>
        <w:rPr>
          <w:rFonts w:ascii="Times New Roman CYR" w:hAnsi="Times New Roman CYR" w:cs="Times New Roman CYR"/>
          <w:color w:val="000000"/>
          <w:sz w:val="28"/>
          <w:szCs w:val="28"/>
        </w:rPr>
        <w:t>муниципальных дошкольных образовательных учреждений, нуждающихся в капитальном ремонте составила</w:t>
      </w:r>
      <w:proofErr w:type="gramEnd"/>
      <w:r>
        <w:rPr>
          <w:rFonts w:ascii="Times New Roman CYR" w:hAnsi="Times New Roman CYR" w:cs="Times New Roman CYR"/>
          <w:color w:val="000000"/>
          <w:sz w:val="28"/>
          <w:szCs w:val="28"/>
        </w:rPr>
        <w:t xml:space="preserve"> в 2016 году 14,30 % (1 детский сад).</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III. </w:t>
      </w:r>
      <w:r>
        <w:rPr>
          <w:rFonts w:ascii="Times New Roman CYR" w:hAnsi="Times New Roman CYR" w:cs="Times New Roman CYR"/>
          <w:b/>
          <w:bCs/>
          <w:color w:val="000000"/>
          <w:sz w:val="28"/>
          <w:szCs w:val="28"/>
        </w:rPr>
        <w:t>Общее и дополнительное образование</w:t>
      </w:r>
    </w:p>
    <w:p w:rsidR="00F80EC1" w:rsidRDefault="00F80EC1" w:rsidP="00F80EC1">
      <w:pPr>
        <w:autoSpaceDE w:val="0"/>
        <w:autoSpaceDN w:val="0"/>
        <w:adjustRightInd w:val="0"/>
        <w:spacing w:after="0" w:line="240" w:lineRule="auto"/>
        <w:ind w:left="-567" w:firstLine="567"/>
        <w:jc w:val="both"/>
        <w:rPr>
          <w:rFonts w:ascii="Times New Roman CYR" w:hAnsi="Times New Roman CYR" w:cs="Times New Roman CYR"/>
          <w:color w:val="000000"/>
          <w:sz w:val="28"/>
          <w:szCs w:val="28"/>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Основное внимание, как и в предыдущие годы в сфере образования, в 2016 году было уделено решению следующих задач:</w:t>
      </w:r>
    </w:p>
    <w:p w:rsidR="00F80EC1" w:rsidRDefault="00F80EC1" w:rsidP="00F80EC1">
      <w:pPr>
        <w:autoSpaceDE w:val="0"/>
        <w:autoSpaceDN w:val="0"/>
        <w:adjustRightInd w:val="0"/>
        <w:spacing w:after="0" w:line="240" w:lineRule="auto"/>
        <w:ind w:left="-567"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обеспечение устойчивой работы образовательных учреждений, отвечающих современным требованиям;</w:t>
      </w:r>
    </w:p>
    <w:p w:rsidR="00F80EC1" w:rsidRDefault="00F80EC1" w:rsidP="00F80EC1">
      <w:pPr>
        <w:autoSpaceDE w:val="0"/>
        <w:autoSpaceDN w:val="0"/>
        <w:adjustRightInd w:val="0"/>
        <w:spacing w:after="0" w:line="240" w:lineRule="auto"/>
        <w:ind w:left="-567"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укрепление материально-технической базы образовательных учреждений и обеспечение безопасности образовательного процесса;</w:t>
      </w:r>
    </w:p>
    <w:p w:rsidR="00F80EC1" w:rsidRDefault="00F80EC1" w:rsidP="00F80EC1">
      <w:pPr>
        <w:autoSpaceDE w:val="0"/>
        <w:autoSpaceDN w:val="0"/>
        <w:adjustRightInd w:val="0"/>
        <w:spacing w:after="0" w:line="240" w:lineRule="auto"/>
        <w:ind w:left="-567"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подготовка кадрового ресурса;</w:t>
      </w:r>
    </w:p>
    <w:p w:rsidR="00F80EC1" w:rsidRDefault="00F80EC1" w:rsidP="00F80EC1">
      <w:pPr>
        <w:autoSpaceDE w:val="0"/>
        <w:autoSpaceDN w:val="0"/>
        <w:adjustRightInd w:val="0"/>
        <w:spacing w:after="0" w:line="240" w:lineRule="auto"/>
        <w:ind w:left="-567"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отдых и оздоровление детей.</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нерешённым проблемам следует по-прежнему отнести нарушения требований санитарного законодательства в части создания комфортных и безопасных условий пребывания детей, отсутствие чётких параметров и критериев качества образования и механизма их объективного применения, так доля общеобразовательных учреждений, соответствующих современным требованиям обучения составляет -82,09%.</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3-х школах на 01.09.2016 года обучалось 2080 человек (в 2015 году – 2030), из них по состоянию здоровья 21 человек находились на надомном обучении, по адаптированным программам обучались 86 детей (дети с ограниченными возможностями здоровья).  Пять человек по заявлениям родителей получали обучение вне школы, в семейной форме.</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«4» и «5» окончили 2015-2016 учебный год 32% обучающихся, (в прошлом году – 35%), 7 девятиклассников получил аттестат особого образца, 4 выпускника получили аттестаты с отличием и медали «За особые успехи в учении» (в прошлом году – 1 девятиклассник и 11 выпускников школы).</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Детей, исключённых из школ города, выбывших и не получающих образования, в 2015-2016 учебном году не было.</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Выпускники 11-х классов при сдаче экзаменов в форме ЕГЭ показывают высокие результаты. В 2016 году средний балл по всем предметам, кроме истории,  у бородинских школьников выше краевых. Выше 90 баллов набрали 4 человека по русскому языку, 1 по биологии.</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 неудовлетворительных результатов сданы экзамены по русскому языку, математике (базового уровня), английскому языку, химии, информатике, литературе.</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На повторное </w:t>
      </w:r>
      <w:proofErr w:type="gramStart"/>
      <w:r>
        <w:rPr>
          <w:rFonts w:ascii="Times New Roman CYR" w:hAnsi="Times New Roman CYR" w:cs="Times New Roman CYR"/>
          <w:color w:val="000000"/>
          <w:sz w:val="28"/>
          <w:szCs w:val="28"/>
        </w:rPr>
        <w:t>обучение по итогам</w:t>
      </w:r>
      <w:proofErr w:type="gramEnd"/>
      <w:r>
        <w:rPr>
          <w:rFonts w:ascii="Times New Roman CYR" w:hAnsi="Times New Roman CYR" w:cs="Times New Roman CYR"/>
          <w:color w:val="000000"/>
          <w:sz w:val="28"/>
          <w:szCs w:val="28"/>
        </w:rPr>
        <w:t> 2015-2016 учебного года оставлено 7 человек (в прошлом учебном году - 9).</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учебного года работала психолого-медико-педагогическая комиссия (ПМПК), целью которой является определение образовательного маршрута, образовательных потребностей и условий, обеспечивающих развитие, получение образования, адаптацию и интеграцию в социум детей и подростков с отклонениями в  развитии, выявление детей с различными нарушениями на ранних стадиях развития.</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сентября 2015 по  май 2016 года обследовано 94 ребёнка (в прошлом учебном году – 92  детей), в том числе 27 детей-инвалидов; 11-ти  учащимся рекомендовано </w:t>
      </w:r>
      <w:proofErr w:type="gramStart"/>
      <w:r>
        <w:rPr>
          <w:rFonts w:ascii="Times New Roman CYR" w:hAnsi="Times New Roman CYR" w:cs="Times New Roman CYR"/>
          <w:color w:val="000000"/>
          <w:sz w:val="28"/>
          <w:szCs w:val="28"/>
        </w:rPr>
        <w:t>обучение по</w:t>
      </w:r>
      <w:proofErr w:type="gramEnd"/>
      <w:r>
        <w:rPr>
          <w:rFonts w:ascii="Times New Roman CYR" w:hAnsi="Times New Roman CYR" w:cs="Times New Roman CYR"/>
          <w:color w:val="000000"/>
          <w:sz w:val="28"/>
          <w:szCs w:val="28"/>
        </w:rPr>
        <w:t xml:space="preserve"> адаптированным программам; 56-ти детям дошкольного возраста с различными речевыми нарушениями рекомендована логопедическая коррекция в условиях дошкольного учреждения компенсирующего вида или в речевых группах.</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Часть детей с родителями были направлены на консультации к краевому психоневрологу для получения своевременного лечения.</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307 школьника приняли участие в муниципальном этапе Всероссийской олимпиады  школьников, 13 человек представили город  в региональном этапе.</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всех школах есть классы казачьей направленности, всего таких классов 4: по одному в школах №1 и №2, два – в школе №3.</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на подготовку школ к новому учебному году и материальную базу  израсходовано 3 923 319,82    рублей.</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данные средства выполнен  капитальный ремонт кровли здания школы №2, заменены оконные блоки в школе №3, отремонтированы туалеты в школе №2, произведен ремонт пищеблока школы №3, в школе №1 заменены светильники. За счет средств некоммерческой организации «Фонд социально-экономической поддержки регионов «СУЭК_РЕГИОНАМ» в школе №1 отремонтированы два кабинета, коридор, санитарная комната, а так же приобретено учебное оборудование.</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Расходы бюджета муниципального образования на общее образование в расчете 1 обучающегося в муниципальных общеобразовательных учреждениях в 2016 году составили 59,586</w:t>
      </w:r>
      <w:r w:rsidR="00472EE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тыс.</w:t>
      </w:r>
      <w:r w:rsidR="00472EE9">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рублей.</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Учреждение дополнительного образования станцию юных техников посещали  880 детей, что составило 42,3% от числа детей школьного возраста (в 2015 году - 880 детей, 43,9%). Образовательные программы по техническому, </w:t>
      </w:r>
      <w:proofErr w:type="gramStart"/>
      <w:r>
        <w:rPr>
          <w:rFonts w:ascii="Times New Roman CYR" w:hAnsi="Times New Roman CYR" w:cs="Times New Roman CYR"/>
          <w:color w:val="000000"/>
          <w:sz w:val="28"/>
          <w:szCs w:val="28"/>
        </w:rPr>
        <w:t>естественно-научному</w:t>
      </w:r>
      <w:proofErr w:type="gramEnd"/>
      <w:r>
        <w:rPr>
          <w:rFonts w:ascii="Times New Roman CYR" w:hAnsi="Times New Roman CYR" w:cs="Times New Roman CYR"/>
          <w:color w:val="000000"/>
          <w:sz w:val="28"/>
          <w:szCs w:val="28"/>
        </w:rPr>
        <w:t>, туристско-краеведческому, социально-педагогическому, физкультурно-спортивному направлениям способствуют развитию исследовательских, проектных, инженерно-конструкторских навыков и формированию коммуникативных, презентационных компетентностей.</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творческих объединениях школ обучается 71,5% детей, в секциях физкультурно-спортивных клубов занимаются  648 учащихся.  </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Растёт   количество детей, участвующих в мероприятиях краевого,  муниципального уровней. Школьники принимают участие в интенсивных школах интеллектуального и технического роста, форумах, соревнованиях, конкурсах как очно, так  и дистанционно.</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Охват детей разными формами работы составляет 95,4% (в 2015 году -</w:t>
      </w:r>
      <w:r w:rsidRPr="00472EE9">
        <w:rPr>
          <w:rFonts w:ascii="Times New Roman CYR" w:hAnsi="Times New Roman CYR" w:cs="Times New Roman CYR"/>
          <w:bCs/>
          <w:color w:val="000000"/>
          <w:sz w:val="28"/>
          <w:szCs w:val="28"/>
        </w:rPr>
        <w:t>106,75</w:t>
      </w:r>
      <w:r>
        <w:rPr>
          <w:rFonts w:ascii="Times New Roman CYR" w:hAnsi="Times New Roman CYR" w:cs="Times New Roman CYR"/>
          <w:color w:val="000000"/>
          <w:sz w:val="28"/>
          <w:szCs w:val="28"/>
        </w:rPr>
        <w:t>%), более 20% из них становятся победителями и призёрами различных конкурсов.</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были организованы лагеря дневного пребывания при школах, где в июне отдохнули 621 человек; проведены 4 оздоровительных сезона в загородном лагере «Шахтёр».</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проведение текущего ремонта объектов оздоровительного лагеря «Шахтёр», на подготовку оздоровительной кампании  в 2016 году израсходовано 282,5 тыс. руб. (средства учреждения) и 354,5 тыс. руб. (средства местного бюджета). </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течение 2015-2016 учебного года повысили квалификацию 138 педагога, что составляет 43% от общего количества (в прошлом году – 46%).</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Активно  используется дистанционное обучение.</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базе городского информационно-методического центра продолжил работу  ресурсный центр Красноярского государственного педагогического университета им. В.П. Астафьева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ч</w:t>
      </w:r>
      <w:proofErr w:type="gramEnd"/>
      <w:r>
        <w:rPr>
          <w:rFonts w:ascii="Times New Roman CYR" w:hAnsi="Times New Roman CYR" w:cs="Times New Roman CYR"/>
          <w:color w:val="000000"/>
          <w:sz w:val="28"/>
          <w:szCs w:val="28"/>
        </w:rPr>
        <w:t>то позволяет педагогам повышать квалификацию   в он-</w:t>
      </w:r>
      <w:proofErr w:type="spellStart"/>
      <w:r>
        <w:rPr>
          <w:rFonts w:ascii="Times New Roman CYR" w:hAnsi="Times New Roman CYR" w:cs="Times New Roman CYR"/>
          <w:color w:val="000000"/>
          <w:sz w:val="28"/>
          <w:szCs w:val="28"/>
        </w:rPr>
        <w:t>лайн</w:t>
      </w:r>
      <w:proofErr w:type="spellEnd"/>
      <w:r>
        <w:rPr>
          <w:rFonts w:ascii="Times New Roman CYR" w:hAnsi="Times New Roman CYR" w:cs="Times New Roman CYR"/>
          <w:color w:val="000000"/>
          <w:sz w:val="28"/>
          <w:szCs w:val="28"/>
        </w:rPr>
        <w:t xml:space="preserve"> режиме.</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февраля 2014 года  работает муниципальный общественный Совет в сфере образования, в составе которого депутаты городского Совета, ветераны педагогического труда, представители учреждений образования, родители.</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2016 году на рассмотрение Совета выносились  вопросы организации итоговой аттестации выпускников школ города, подготовка учреждений к учебному году и работе в зимний период и другие.</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472E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2016  году равна нулю.</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472E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F80EC1" w:rsidRDefault="00F80EC1" w:rsidP="00472EE9">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 xml:space="preserve">Степень соответствия общеобразовательных школ современным требованиям составляет 83,33%. </w:t>
      </w:r>
    </w:p>
    <w:p w:rsidR="00F80EC1" w:rsidRDefault="00F80EC1" w:rsidP="00472E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F80EC1" w:rsidRDefault="00F80EC1" w:rsidP="00472E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80EC1" w:rsidRDefault="00F80EC1" w:rsidP="00472EE9">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sz w:val="28"/>
          <w:szCs w:val="28"/>
        </w:rPr>
        <w:tab/>
      </w:r>
      <w:r>
        <w:rPr>
          <w:rFonts w:ascii="Times New Roman CYR" w:hAnsi="Times New Roman CYR" w:cs="Times New Roman CYR"/>
          <w:color w:val="000000"/>
          <w:sz w:val="28"/>
          <w:szCs w:val="28"/>
        </w:rPr>
        <w:t>Здания двух муниципальных общеобразовательных учреждений требуют капитального ремонта - 66,67% (2 школы).</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472EE9">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F80EC1" w:rsidRPr="00F80EC1" w:rsidRDefault="00F80EC1" w:rsidP="00472E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color w:val="000000"/>
          <w:sz w:val="28"/>
          <w:szCs w:val="28"/>
        </w:rPr>
        <w:t>численности</w:t>
      </w:r>
      <w:proofErr w:type="gramEnd"/>
      <w:r>
        <w:rPr>
          <w:rFonts w:ascii="Times New Roman CYR" w:hAnsi="Times New Roman CYR" w:cs="Times New Roman CYR"/>
          <w:color w:val="000000"/>
          <w:sz w:val="28"/>
          <w:szCs w:val="28"/>
        </w:rPr>
        <w:t xml:space="preserve"> обучающихся в муниципальных общеобразовательных учреждениях составила в 2016 году 78,56 %.</w:t>
      </w: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1E37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F80EC1" w:rsidRDefault="00F80EC1" w:rsidP="001E3784">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Все дети обучаются в первую смену.</w:t>
      </w: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F80EC1" w:rsidRDefault="00F80EC1" w:rsidP="001E3784">
      <w:pPr>
        <w:tabs>
          <w:tab w:val="left" w:pos="709"/>
        </w:tabs>
        <w:suppressAutoHyphens/>
        <w:autoSpaceDE w:val="0"/>
        <w:autoSpaceDN w:val="0"/>
        <w:adjustRightInd w:val="0"/>
        <w:spacing w:after="0" w:line="200" w:lineRule="atLeast"/>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отчетам исполнения планов финансово-хозяйственной деятельности школ за 2016 год расходы бюджета муниципального образования на общее образование в расчете на 1 обучающегося в муниципальных образовательных учреждениях  в 2016 году составили 9,84 тыс.</w:t>
      </w:r>
      <w:r w:rsidR="001E378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 (в 2015 г. – 51,87 тыс.</w:t>
      </w:r>
      <w:r w:rsidR="001E378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1E37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80EC1" w:rsidRDefault="00F80EC1" w:rsidP="001E3784">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ab/>
        <w:t>Общий охват детей в возрасте 5-18 лет дополнительным образованием в 2016 году (УДОД и СОШ) составил  95,4%.</w:t>
      </w: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1E3784" w:rsidRDefault="001E3784" w:rsidP="00F80EC1">
      <w:pPr>
        <w:autoSpaceDE w:val="0"/>
        <w:autoSpaceDN w:val="0"/>
        <w:adjustRightInd w:val="0"/>
        <w:spacing w:after="0" w:line="240" w:lineRule="auto"/>
        <w:rPr>
          <w:rFonts w:ascii="Arial" w:hAnsi="Arial" w:cs="Arial"/>
          <w:sz w:val="20"/>
          <w:szCs w:val="20"/>
        </w:rPr>
      </w:pPr>
    </w:p>
    <w:p w:rsidR="001E3784" w:rsidRDefault="001E3784" w:rsidP="00F80EC1">
      <w:pPr>
        <w:autoSpaceDE w:val="0"/>
        <w:autoSpaceDN w:val="0"/>
        <w:adjustRightInd w:val="0"/>
        <w:spacing w:after="0" w:line="240" w:lineRule="auto"/>
        <w:rPr>
          <w:rFonts w:ascii="Arial" w:hAnsi="Arial" w:cs="Arial"/>
          <w:sz w:val="20"/>
          <w:szCs w:val="20"/>
        </w:rPr>
      </w:pPr>
    </w:p>
    <w:p w:rsidR="001E3784" w:rsidRDefault="001E3784" w:rsidP="00F80EC1">
      <w:pPr>
        <w:autoSpaceDE w:val="0"/>
        <w:autoSpaceDN w:val="0"/>
        <w:adjustRightInd w:val="0"/>
        <w:spacing w:after="0" w:line="240" w:lineRule="auto"/>
        <w:rPr>
          <w:rFonts w:ascii="Arial" w:hAnsi="Arial" w:cs="Arial"/>
          <w:sz w:val="20"/>
          <w:szCs w:val="20"/>
        </w:rPr>
      </w:pPr>
    </w:p>
    <w:p w:rsidR="001E3784" w:rsidRDefault="001E3784" w:rsidP="00F80EC1">
      <w:pPr>
        <w:autoSpaceDE w:val="0"/>
        <w:autoSpaceDN w:val="0"/>
        <w:adjustRightInd w:val="0"/>
        <w:spacing w:after="0" w:line="240" w:lineRule="auto"/>
        <w:rPr>
          <w:rFonts w:ascii="Arial" w:hAnsi="Arial" w:cs="Arial"/>
          <w:sz w:val="20"/>
          <w:szCs w:val="20"/>
        </w:rPr>
      </w:pPr>
    </w:p>
    <w:p w:rsidR="001E3784" w:rsidRDefault="001E3784" w:rsidP="00F80EC1">
      <w:pPr>
        <w:autoSpaceDE w:val="0"/>
        <w:autoSpaceDN w:val="0"/>
        <w:adjustRightInd w:val="0"/>
        <w:spacing w:after="0" w:line="240" w:lineRule="auto"/>
        <w:rPr>
          <w:rFonts w:ascii="Arial" w:hAnsi="Arial" w:cs="Arial"/>
          <w:sz w:val="20"/>
          <w:szCs w:val="20"/>
        </w:rPr>
      </w:pP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IV. </w:t>
      </w:r>
      <w:r>
        <w:rPr>
          <w:rFonts w:ascii="Times New Roman CYR" w:hAnsi="Times New Roman CYR" w:cs="Times New Roman CYR"/>
          <w:b/>
          <w:bCs/>
          <w:color w:val="000000"/>
          <w:sz w:val="28"/>
          <w:szCs w:val="28"/>
        </w:rPr>
        <w:t>Культура</w:t>
      </w:r>
    </w:p>
    <w:p w:rsidR="00F80EC1" w:rsidRDefault="00F80EC1" w:rsidP="00F80EC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Город Бородино обладает богатым культурным потенциалом, обеспечивающим населению широкий доступ к культурным ценностям, информации и знаниям.          </w:t>
      </w:r>
    </w:p>
    <w:p w:rsidR="00F80EC1" w:rsidRDefault="00F80EC1" w:rsidP="00F80EC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Сеть муниципальных учреждений культуры города Бородино представлена: централизованной библиотечной системой, объединяющей 2  библиотеки и 1 филиал, городским Дворцом культуры «Угольщик» с парковой территорией и прилегающей городской площадью, музеем истории города, Детской школой искусств, городским Домом ремесел.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w:t>
      </w:r>
    </w:p>
    <w:p w:rsidR="00F80EC1" w:rsidRDefault="00F80EC1" w:rsidP="00F80EC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ab/>
        <w:t>Доля расходов консолидированного бюджета муниципального образования на финансирование отрасли «культура» в 2016 году составила  11,5 %.  Бюджет отрасли «Культура»  исполнен на 99,9 процентов и составил  67 063,84 тыс.  рублей.</w:t>
      </w:r>
    </w:p>
    <w:p w:rsidR="00F80EC1" w:rsidRDefault="00F80EC1" w:rsidP="00F80EC1">
      <w:pPr>
        <w:tabs>
          <w:tab w:val="left" w:pos="0"/>
        </w:tabs>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w:t>
      </w:r>
    </w:p>
    <w:p w:rsidR="00F80EC1" w:rsidRDefault="00F80EC1" w:rsidP="00F80EC1">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Доля представленных (во всех формах) зрителю музейных  предметов в общем количестве музейных предметов основного фонда составляет – 41,7%.  Музей истории города Бородино ведет активную просветительскую работу с населением различных возрастных групп. В 2016 году музей отметил 20-летие со дня своего создания. Последние несколько лет история музея - это история реализации  проектов, влияющих на социальное лицо города. </w:t>
      </w:r>
    </w:p>
    <w:p w:rsidR="00F80EC1" w:rsidRDefault="00F80EC1" w:rsidP="00F80EC1">
      <w:pPr>
        <w:autoSpaceDE w:val="0"/>
        <w:autoSpaceDN w:val="0"/>
        <w:adjustRightInd w:val="0"/>
        <w:spacing w:after="0"/>
        <w:ind w:firstLine="660"/>
        <w:jc w:val="both"/>
        <w:rPr>
          <w:rFonts w:ascii="Times New Roman CYR" w:hAnsi="Times New Roman CYR" w:cs="Times New Roman CYR"/>
          <w:sz w:val="28"/>
          <w:szCs w:val="28"/>
        </w:rPr>
      </w:pPr>
      <w:r>
        <w:rPr>
          <w:rFonts w:ascii="Times New Roman CYR" w:hAnsi="Times New Roman CYR" w:cs="Times New Roman CYR"/>
          <w:sz w:val="28"/>
          <w:szCs w:val="28"/>
        </w:rPr>
        <w:t>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60 % жителей города Бородино пользуются услугами муниципальных библиотек. Приоритетным направление деятельности библиотек  в 2016 году было продвижение книги и чтения; формирование информационной   культуры населения.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последние три года произошло существенное  увеличение темпов информатизации библиотек: внедрена система АИБС «ИРБИС-64», все библиотеки имеют доступ к сети Интернет, для пользователей  установлено 8 автоматизированных рабочих мест. Благодаря реализации в 2016 году социокультурного проекта «Земля моя Бородинская» создан сайт библиотек, </w:t>
      </w:r>
      <w:r>
        <w:rPr>
          <w:rFonts w:ascii="Times New Roman CYR" w:hAnsi="Times New Roman CYR" w:cs="Times New Roman CYR"/>
          <w:sz w:val="28"/>
          <w:szCs w:val="28"/>
        </w:rPr>
        <w:lastRenderedPageBreak/>
        <w:t xml:space="preserve">обеспечивающий доступ к электронным библиотечным фондам и краеведческим ресурсам библиотеки.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В 2016 году выполнен так называемый «Президентский показатель» по объему пополнения библиотечного фонда, который должен составлять не менее 250 экземпляров на 1 тыс. жителей в год.</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FF0000"/>
          <w:sz w:val="28"/>
          <w:szCs w:val="28"/>
        </w:rPr>
      </w:pPr>
      <w:r>
        <w:rPr>
          <w:rFonts w:ascii="Times New Roman CYR" w:hAnsi="Times New Roman CYR" w:cs="Times New Roman CYR"/>
          <w:sz w:val="28"/>
          <w:szCs w:val="28"/>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социально-культурных инициатив населения,</w:t>
      </w:r>
      <w:r>
        <w:rPr>
          <w:rFonts w:ascii="Times New Roman CYR" w:hAnsi="Times New Roman CYR" w:cs="Times New Roman CYR"/>
          <w:sz w:val="31"/>
          <w:szCs w:val="31"/>
        </w:rPr>
        <w:t xml:space="preserve"> </w:t>
      </w:r>
      <w:r>
        <w:rPr>
          <w:rFonts w:ascii="Times New Roman CYR" w:hAnsi="Times New Roman CYR" w:cs="Times New Roman CYR"/>
          <w:sz w:val="28"/>
          <w:szCs w:val="28"/>
        </w:rPr>
        <w:t>являются учреждения культурно-досугового типа. Число участников клубных формирований на 1 тыс. человек населения составляет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70,4 человек.</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Удельный вес населения, участвующего       в платных культурно-досуговых мероприятиях, проводимых муниципальными учреждениями культуры,  составляет   2016 году </w:t>
      </w:r>
      <w:r>
        <w:rPr>
          <w:rFonts w:ascii="Times New Roman CYR" w:hAnsi="Times New Roman CYR" w:cs="Times New Roman CYR"/>
          <w:color w:val="000000"/>
          <w:sz w:val="28"/>
          <w:szCs w:val="28"/>
        </w:rPr>
        <w:t>137,0 %.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color w:val="000000"/>
          <w:sz w:val="28"/>
          <w:szCs w:val="28"/>
        </w:rPr>
        <w:t>На территории Бородино проводятся такие мероприятия</w:t>
      </w:r>
      <w:r>
        <w:rPr>
          <w:rFonts w:ascii="Times New Roman CYR" w:hAnsi="Times New Roman CYR" w:cs="Times New Roman CYR"/>
          <w:sz w:val="28"/>
          <w:szCs w:val="28"/>
        </w:rPr>
        <w:t xml:space="preserve">, как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раз в три года проходят   зональные фестивали – конкурсы: «Огни </w:t>
      </w:r>
      <w:proofErr w:type="spellStart"/>
      <w:r>
        <w:rPr>
          <w:rFonts w:ascii="Times New Roman CYR" w:hAnsi="Times New Roman CYR" w:cs="Times New Roman CYR"/>
          <w:sz w:val="28"/>
          <w:szCs w:val="28"/>
        </w:rPr>
        <w:t>КАТЭКа</w:t>
      </w:r>
      <w:proofErr w:type="spellEnd"/>
      <w:r>
        <w:rPr>
          <w:rFonts w:ascii="Times New Roman CYR" w:hAnsi="Times New Roman CYR" w:cs="Times New Roman CYR"/>
          <w:sz w:val="28"/>
          <w:szCs w:val="28"/>
        </w:rPr>
        <w:t xml:space="preserve">»,  «У  лиры семь струн». Творческие коллективы города успешно гастролируют и участвуют в краевых и российских  фестивалях и конкурсах.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Так требует значительных инвестиционных вливаний  фестиваль исторического моделирования, претендующий на роль брендового мероприятия территории.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Одним из приоритетных направлений культурной политики муниципалитета является обеспечение прав граждан на образование, восполнение и развитие кадрового ресурса отрасли,  Задачи формирования системы поиска, поддержки и сопровождения детей, одаренных в области культуры и искусства, развитие их творческого потенциала, а также профессиональное самоопределение в сфере музыкального, хореографического  искусства решает коллектив Бородинской деткой школы искусств.. Число учащихся детской школы искусств к численности учащихся</w:t>
      </w:r>
      <w:proofErr w:type="gramEnd"/>
      <w:r>
        <w:rPr>
          <w:rFonts w:ascii="Times New Roman CYR" w:hAnsi="Times New Roman CYR" w:cs="Times New Roman CYR"/>
          <w:sz w:val="28"/>
          <w:szCs w:val="28"/>
        </w:rPr>
        <w:t xml:space="preserve"> общеобразовательных школ в городе (процент охвата) в 2016 году составляет </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6,3%.</w:t>
      </w:r>
      <w:r>
        <w:rPr>
          <w:rFonts w:ascii="Times New Roman CYR" w:hAnsi="Times New Roman CYR" w:cs="Times New Roman CYR"/>
          <w:color w:val="000000"/>
          <w:sz w:val="26"/>
          <w:szCs w:val="26"/>
        </w:rPr>
        <w:t xml:space="preserve">  Увеличить процент охвата может открытие на базах общеобразовательных школ города филиалов школы искусств (отделений эстетического воспитания). В этой связи необходимо решать вопрос увеличение педагогического состава кадров.</w:t>
      </w:r>
    </w:p>
    <w:p w:rsidR="00F80EC1" w:rsidRDefault="00F80EC1" w:rsidP="00F80EC1">
      <w:pPr>
        <w:autoSpaceDE w:val="0"/>
        <w:autoSpaceDN w:val="0"/>
        <w:adjustRightInd w:val="0"/>
        <w:spacing w:after="0" w:line="240" w:lineRule="auto"/>
        <w:ind w:right="5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В 2016 году  повысили свой квалификационный уровень 30  специалистов учреждений культуры.</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Дефицит кадров продолжает оставаться серьезной проблемой. Он обусловлен низкой заработной платой, социальной незащищенностью творческих работников и работников культуры, в том числе отсутствием жилья для молодых специалистов.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F80EC1" w:rsidRDefault="00F80EC1" w:rsidP="00F80EC1">
      <w:pPr>
        <w:tabs>
          <w:tab w:val="left" w:pos="720"/>
        </w:tabs>
        <w:autoSpaceDE w:val="0"/>
        <w:autoSpaceDN w:val="0"/>
        <w:adjustRightInd w:val="0"/>
        <w:spacing w:after="0" w:line="240" w:lineRule="auto"/>
        <w:ind w:right="50" w:firstLine="660"/>
        <w:jc w:val="both"/>
        <w:rPr>
          <w:rFonts w:ascii="Times New Roman CYR" w:hAnsi="Times New Roman CYR" w:cs="Times New Roman CYR"/>
          <w:sz w:val="28"/>
          <w:szCs w:val="28"/>
        </w:rPr>
      </w:pPr>
      <w:r>
        <w:rPr>
          <w:rFonts w:ascii="Times New Roman CYR" w:hAnsi="Times New Roman CYR" w:cs="Times New Roman CYR"/>
          <w:sz w:val="28"/>
          <w:szCs w:val="28"/>
        </w:rPr>
        <w:t xml:space="preserve">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Бородино в крае  и  стране, исходя из критериев наиболее полного удовлетворения потребностей населения, сохранения и приумножения культурного потенциала края. </w:t>
      </w:r>
      <w:proofErr w:type="gramEnd"/>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Сеть муниципальных учреждений культуры города Бородино представлена централизованной библиотечной системой, городским Дворцом культуры «Угольщик», музеем истории города Бородино, Детской школы искусств, городским Домом ремёсел.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Федерации от 03.07.1996 № 1063-р. </w:t>
      </w:r>
    </w:p>
    <w:p w:rsidR="001E3784"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клубами и учреждениями клубного типа</w:t>
      </w:r>
    </w:p>
    <w:p w:rsidR="00F80EC1" w:rsidRDefault="00F80EC1" w:rsidP="001E3784">
      <w:pPr>
        <w:autoSpaceDE w:val="0"/>
        <w:autoSpaceDN w:val="0"/>
        <w:adjustRightInd w:val="0"/>
        <w:spacing w:after="0" w:line="240" w:lineRule="auto"/>
        <w:ind w:right="50" w:firstLine="660"/>
        <w:jc w:val="both"/>
        <w:rPr>
          <w:rFonts w:ascii="Arial" w:hAnsi="Arial" w:cs="Arial"/>
          <w:sz w:val="20"/>
          <w:szCs w:val="20"/>
        </w:rPr>
      </w:pPr>
      <w:r>
        <w:rPr>
          <w:rFonts w:ascii="Times New Roman CYR" w:hAnsi="Times New Roman CYR" w:cs="Times New Roman CYR"/>
          <w:color w:val="000000"/>
          <w:sz w:val="28"/>
          <w:szCs w:val="28"/>
        </w:rPr>
        <w:t>Уровень обеспеченности клубами и учреждениями клубного типа на 2016 год составляет - 61,40%; прогноз 2017 год – 100%; 2017 год – 100%; 2018 год – 100%;</w:t>
      </w:r>
      <w:r>
        <w:rPr>
          <w:rFonts w:ascii="Arial" w:hAnsi="Arial" w:cs="Arial"/>
          <w:sz w:val="20"/>
          <w:szCs w:val="20"/>
        </w:rPr>
        <w:t xml:space="preserve"> </w:t>
      </w:r>
    </w:p>
    <w:p w:rsidR="001E3784"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библиотеками</w:t>
      </w:r>
    </w:p>
    <w:p w:rsidR="00F80EC1" w:rsidRDefault="00F80EC1" w:rsidP="001E3784">
      <w:pPr>
        <w:autoSpaceDE w:val="0"/>
        <w:autoSpaceDN w:val="0"/>
        <w:adjustRightInd w:val="0"/>
        <w:spacing w:after="0" w:line="240" w:lineRule="auto"/>
        <w:ind w:right="50" w:firstLine="660"/>
        <w:jc w:val="both"/>
        <w:rPr>
          <w:rFonts w:ascii="Arial" w:hAnsi="Arial" w:cs="Arial"/>
          <w:sz w:val="20"/>
          <w:szCs w:val="20"/>
        </w:rPr>
      </w:pPr>
      <w:r>
        <w:rPr>
          <w:rFonts w:ascii="Times New Roman CYR" w:hAnsi="Times New Roman CYR" w:cs="Times New Roman CYR"/>
          <w:color w:val="000000"/>
          <w:sz w:val="28"/>
          <w:szCs w:val="28"/>
        </w:rPr>
        <w:t>Обеспеченность населения города библиотеками  в 2016 году составляет – 100 % .</w:t>
      </w:r>
      <w:r>
        <w:rPr>
          <w:rFonts w:ascii="Arial" w:hAnsi="Arial" w:cs="Arial"/>
          <w:sz w:val="20"/>
          <w:szCs w:val="20"/>
        </w:rPr>
        <w:t xml:space="preserve"> </w:t>
      </w:r>
    </w:p>
    <w:p w:rsidR="001E3784"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CYR" w:hAnsi="Times New Roman CYR" w:cs="Times New Roman CYR"/>
          <w:b/>
          <w:bCs/>
          <w:color w:val="000000"/>
          <w:sz w:val="28"/>
          <w:szCs w:val="28"/>
        </w:rPr>
        <w:t>парками культуры и отдыха</w:t>
      </w:r>
    </w:p>
    <w:p w:rsidR="00F80EC1" w:rsidRDefault="00F80EC1" w:rsidP="00F80EC1">
      <w:pPr>
        <w:autoSpaceDE w:val="0"/>
        <w:autoSpaceDN w:val="0"/>
        <w:adjustRightInd w:val="0"/>
        <w:spacing w:after="0" w:line="240" w:lineRule="auto"/>
        <w:rPr>
          <w:rFonts w:ascii="Arial" w:hAnsi="Arial" w:cs="Arial"/>
          <w:color w:val="000000"/>
          <w:sz w:val="16"/>
          <w:szCs w:val="16"/>
        </w:rPr>
      </w:pPr>
      <w:r>
        <w:rPr>
          <w:rFonts w:ascii="Times New Roman CYR" w:hAnsi="Times New Roman CYR" w:cs="Times New Roman CYR"/>
          <w:color w:val="000000"/>
          <w:sz w:val="28"/>
          <w:szCs w:val="28"/>
        </w:rPr>
        <w:t>Парков культуры и отдыха в городе нет.</w:t>
      </w: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F80EC1" w:rsidRDefault="00F80EC1" w:rsidP="001E3784">
      <w:pPr>
        <w:autoSpaceDE w:val="0"/>
        <w:autoSpaceDN w:val="0"/>
        <w:adjustRightInd w:val="0"/>
        <w:spacing w:after="0" w:line="240" w:lineRule="auto"/>
        <w:ind w:right="50" w:firstLine="660"/>
        <w:jc w:val="both"/>
        <w:rPr>
          <w:rFonts w:ascii="Arial CYR" w:hAnsi="Arial CYR" w:cs="Arial CYR"/>
          <w:color w:val="000000"/>
          <w:sz w:val="16"/>
          <w:szCs w:val="16"/>
        </w:rPr>
      </w:pPr>
      <w:r>
        <w:rPr>
          <w:rFonts w:ascii="Times New Roman CYR" w:hAnsi="Times New Roman CYR" w:cs="Times New Roman CYR"/>
          <w:color w:val="000000"/>
          <w:sz w:val="27"/>
          <w:szCs w:val="27"/>
        </w:rPr>
        <w:t>Здания трех учреждений культуры (МКУК "ЦБС", МБУК ГДК "Угольщик", МБУК "ГДР") требуют капитального ремонта. Их доля в общем количестве муниципальных учреждений культуры составила в 2016 г. 57,14 %.</w:t>
      </w:r>
    </w:p>
    <w:p w:rsidR="00F80EC1" w:rsidRDefault="00F80EC1" w:rsidP="001E3784">
      <w:pPr>
        <w:autoSpaceDE w:val="0"/>
        <w:autoSpaceDN w:val="0"/>
        <w:adjustRightInd w:val="0"/>
        <w:spacing w:after="0" w:line="240" w:lineRule="auto"/>
        <w:jc w:val="both"/>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80EC1" w:rsidRDefault="00F80EC1" w:rsidP="001E3784">
      <w:pPr>
        <w:autoSpaceDE w:val="0"/>
        <w:autoSpaceDN w:val="0"/>
        <w:adjustRightInd w:val="0"/>
        <w:spacing w:after="0" w:line="240" w:lineRule="auto"/>
        <w:ind w:firstLine="708"/>
        <w:jc w:val="both"/>
        <w:rPr>
          <w:rFonts w:ascii="Arial" w:hAnsi="Arial" w:cs="Arial"/>
          <w:color w:val="000000"/>
          <w:sz w:val="16"/>
          <w:szCs w:val="16"/>
        </w:rPr>
      </w:pPr>
      <w:r>
        <w:rPr>
          <w:rFonts w:ascii="Times New Roman CYR" w:hAnsi="Times New Roman CYR" w:cs="Times New Roman CYR"/>
          <w:color w:val="000000"/>
          <w:sz w:val="28"/>
          <w:szCs w:val="28"/>
        </w:rPr>
        <w:t>Объектов культурного наследия, находящихся в муниципальной собственности и требующих консервации или реставрации в городе нет.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 </w:t>
      </w:r>
      <w:r>
        <w:rPr>
          <w:rFonts w:ascii="Times New Roman CYR" w:hAnsi="Times New Roman CYR" w:cs="Times New Roman CYR"/>
          <w:b/>
          <w:bCs/>
          <w:color w:val="000000"/>
          <w:sz w:val="28"/>
          <w:szCs w:val="28"/>
        </w:rPr>
        <w:t>Физическая культура и спорт</w:t>
      </w:r>
    </w:p>
    <w:p w:rsidR="00F80EC1" w:rsidRDefault="00F80EC1" w:rsidP="00F80EC1">
      <w:pPr>
        <w:tabs>
          <w:tab w:val="left" w:pos="709"/>
        </w:tabs>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2016 году на физическую культуру и спорт в городе Бородино всего, по различным направлениям, израсходовано  40 654,6 тыс. рублей. </w:t>
      </w:r>
    </w:p>
    <w:p w:rsidR="00F80EC1" w:rsidRDefault="00F80EC1" w:rsidP="00F80EC1">
      <w:pPr>
        <w:tabs>
          <w:tab w:val="left" w:pos="709"/>
        </w:tabs>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значимые расходы отражены в муниципальной программе «Развитие физической культуры и спорта в городе Бородино». Всего по программе использовано 25 284,75 тыс. руб., из них: ДЮСШ – 24 687,89 тыс. рублей; - ОКСМП и ИО 588,86 тыс. рублей. </w:t>
      </w:r>
    </w:p>
    <w:p w:rsidR="00F80EC1" w:rsidRDefault="00F80EC1" w:rsidP="00F80EC1">
      <w:pPr>
        <w:tabs>
          <w:tab w:val="left" w:pos="709"/>
        </w:tabs>
        <w:autoSpaceDE w:val="0"/>
        <w:autoSpaceDN w:val="0"/>
        <w:adjustRightInd w:val="0"/>
        <w:spacing w:after="0"/>
        <w:ind w:firstLine="708"/>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В бюджет ДЮСШ входят: субсидии из Федерального бюджета  "Реализация мероприятий федеральной целевой программы ""Развитие физической культуры и спорта в Российской Федерации на 2016-2020г.г."" за счет средств федерального бюджета в рамках подпрограммы ""Развитие системы подготовки спортивного резерва"" государственной программы Красноярского края ""Развитие физической культуры, спорта, туризма"", на приобретение спортивного оборудования для специализированных детско-юношеских спортивных школ олимпийского резерва, в размере 830,00</w:t>
      </w:r>
      <w:proofErr w:type="gramEnd"/>
      <w:r>
        <w:rPr>
          <w:rFonts w:ascii="Times New Roman CYR" w:hAnsi="Times New Roman CYR" w:cs="Times New Roman CYR"/>
          <w:color w:val="000000"/>
          <w:sz w:val="28"/>
          <w:szCs w:val="28"/>
        </w:rPr>
        <w:t xml:space="preserve"> тыс. руб.;</w:t>
      </w:r>
    </w:p>
    <w:p w:rsidR="00F80EC1" w:rsidRDefault="00F80EC1" w:rsidP="00F80EC1">
      <w:pPr>
        <w:tabs>
          <w:tab w:val="left" w:pos="709"/>
        </w:tabs>
        <w:autoSpaceDE w:val="0"/>
        <w:autoSpaceDN w:val="0"/>
        <w:adjustRightInd w:val="0"/>
        <w:spacing w:after="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две субсидии из Краевого бюджета: 375,00тыс. руб. на приобретение оборудования и инвентаря для оснащения центров тестирования по выполнению нормативов испытаний (тестов) Всероссийского физкультурно-спортивного комплекса ""Готов к труду и обороне"" (ГТО) в рамках подпрограммы ""Развитие массовой физической культуры и спорта"" государственной программы Красноярского края ""Развитие физической </w:t>
      </w:r>
      <w:r>
        <w:rPr>
          <w:rFonts w:ascii="Times New Roman CYR" w:hAnsi="Times New Roman CYR" w:cs="Times New Roman CYR"/>
          <w:color w:val="000000"/>
          <w:sz w:val="28"/>
          <w:szCs w:val="28"/>
        </w:rPr>
        <w:lastRenderedPageBreak/>
        <w:t>культуры, спорта, туризма" и 458,70 тыс. руб. на компенсацию расходов муниципальных спортивных школ, подготовивших</w:t>
      </w:r>
      <w:proofErr w:type="gramEnd"/>
      <w:r>
        <w:rPr>
          <w:rFonts w:ascii="Times New Roman CYR" w:hAnsi="Times New Roman CYR" w:cs="Times New Roman CYR"/>
          <w:color w:val="000000"/>
          <w:sz w:val="28"/>
          <w:szCs w:val="28"/>
        </w:rPr>
        <w:t xml:space="preserve"> спортсмена, ставшего членом спортивной сборной команды Красноярского края, согласно статье 15 Закона Красноярского края от 21.12.2010, № 11-5566 «О физической культуре и спорте в Красноярском крае», а рамках подпрограммы "Развитие спорта высших достижений" государственной программы Красноярского края "Развитие физической культуры, спорта, туризма" </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 заработную плату работников физкультуры и спорта различных ведомств потрачено 19 221,50 тыс. рублей.</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Учреждение дополнительного образования физкультурно-спортивной направленности - Детская Юношеская Спортивная Школа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бучает 524 учащихся на 5 отделениях: баскетбол, биатлон, борьба дзюдо и самбо, лыжные гонки, футбол.  Лучшие воспитанники Бородинской ДЮСШ входят в состав сборных команд Красноярского края по биатлону, баскетболу, лыжным гонкам, борьбе дзюдо и самбо. Бородинская спортивная школа включает целый комплекс спортивных объектов: спортивный зал, плавательный бассейн, городской стадион и лыжную базу, спортивный комплекс зимних видов спорта.</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Сеть спортивно-оздоровительных объектов города насчитывает 34 спортивных сооружений, 7 физкультурно-спортивных залов, 2 плавательных бассейна, 16 плоскостных спортивных сооружений, тир, зал борьбы, стадион, зал восточных единоборств, тренажерные залы, лыже-роллерная трасса и спортивный комплекс зимних видов спорта. </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Фактическая обеспеченность объектами физической культуры и спорта от нормативной потребности составляет: спортивными залами 41,34%, плавательными бассейнами 30,68%, плоскостными спортивными сооружениями  110,89 %.</w:t>
      </w:r>
    </w:p>
    <w:p w:rsidR="00F80EC1" w:rsidRDefault="00F80EC1" w:rsidP="00F80EC1">
      <w:pPr>
        <w:autoSpaceDE w:val="0"/>
        <w:autoSpaceDN w:val="0"/>
        <w:adjustRightInd w:val="0"/>
        <w:spacing w:after="0" w:line="240" w:lineRule="auto"/>
        <w:ind w:right="-6"/>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Единовременная пропускная способность спортивных сооружений 1 167 человека.</w:t>
      </w:r>
    </w:p>
    <w:p w:rsidR="00F80EC1" w:rsidRDefault="00F80EC1" w:rsidP="00F80EC1">
      <w:pPr>
        <w:shd w:val="clear" w:color="auto" w:fill="FFFFFF"/>
        <w:autoSpaceDE w:val="0"/>
        <w:autoSpaceDN w:val="0"/>
        <w:adjustRightInd w:val="0"/>
        <w:spacing w:after="0"/>
        <w:ind w:right="181"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контроле у Главы города находятся вопросы по   развитию </w:t>
      </w:r>
      <w:proofErr w:type="spellStart"/>
      <w:r>
        <w:rPr>
          <w:rFonts w:ascii="Times New Roman CYR" w:hAnsi="Times New Roman CYR" w:cs="Times New Roman CYR"/>
          <w:color w:val="000000"/>
          <w:sz w:val="28"/>
          <w:szCs w:val="28"/>
        </w:rPr>
        <w:t>физкультурно</w:t>
      </w:r>
      <w:proofErr w:type="spellEnd"/>
      <w:r>
        <w:rPr>
          <w:rFonts w:ascii="Times New Roman CYR" w:hAnsi="Times New Roman CYR" w:cs="Times New Roman CYR"/>
          <w:color w:val="000000"/>
          <w:sz w:val="28"/>
          <w:szCs w:val="28"/>
        </w:rPr>
        <w:t xml:space="preserve"> - оздоровительной и спортивно-массовой работы в городе, участие и достойное выступление бородинских спортсменов на межмуниципальных, Краевых и Российских соревнованиях. </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городе проводятся зональные, региональные и краевые соревнования по лыжным гонкам, футболу, баскетболу, шахматам, волейболу, борьбе дзюдо. Ежегодно формируется календарь спортивно-массовых мероприятий. </w:t>
      </w:r>
    </w:p>
    <w:p w:rsidR="00F80EC1" w:rsidRDefault="00F80EC1" w:rsidP="00F80EC1">
      <w:pPr>
        <w:shd w:val="clear" w:color="auto" w:fill="FFFFFF"/>
        <w:autoSpaceDE w:val="0"/>
        <w:autoSpaceDN w:val="0"/>
        <w:adjustRightInd w:val="0"/>
        <w:spacing w:after="0"/>
        <w:ind w:right="18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течение 2016 года проведено более 35 спортивно-массовых мероприятий, в которых приняли участие свыше 3 тысяч человек. Наиболее </w:t>
      </w:r>
      <w:r>
        <w:rPr>
          <w:rFonts w:ascii="Times New Roman CYR" w:hAnsi="Times New Roman CYR" w:cs="Times New Roman CYR"/>
          <w:color w:val="000000"/>
          <w:sz w:val="28"/>
          <w:szCs w:val="28"/>
        </w:rPr>
        <w:lastRenderedPageBreak/>
        <w:t xml:space="preserve">массовые из них:  «Кросс нации», «Лыжня России», городская спартакиада  трудящихся, спортивные праздники, посвященные Дню Победы, Дню города, Дню шахтера, Дню молодежи. Более  500  бородинских спортсменов  в 2016 году приняли участие в 30  федеральных, краевых и межмуниципальных спортивных мероприятиях. На  эти цели было направлено более 906,15 тыс. рублей.                                                                                                                      </w:t>
      </w:r>
    </w:p>
    <w:p w:rsidR="00F80EC1" w:rsidRDefault="00F80EC1" w:rsidP="00F80EC1">
      <w:pPr>
        <w:suppressAutoHyphens/>
        <w:autoSpaceDE w:val="0"/>
        <w:autoSpaceDN w:val="0"/>
        <w:adjustRightInd w:val="0"/>
        <w:spacing w:after="0" w:line="100" w:lineRule="atLeast"/>
        <w:ind w:firstLine="708"/>
        <w:jc w:val="both"/>
        <w:rPr>
          <w:rFonts w:ascii="Times New Roman CYR" w:hAnsi="Times New Roman CYR" w:cs="Times New Roman CYR"/>
          <w:color w:val="000000"/>
          <w:kern w:val="1"/>
          <w:sz w:val="28"/>
          <w:szCs w:val="28"/>
        </w:rPr>
      </w:pPr>
      <w:proofErr w:type="gramStart"/>
      <w:r>
        <w:rPr>
          <w:rFonts w:ascii="Times New Roman CYR" w:hAnsi="Times New Roman CYR" w:cs="Times New Roman CYR"/>
          <w:color w:val="000000"/>
          <w:kern w:val="1"/>
          <w:sz w:val="28"/>
          <w:szCs w:val="28"/>
        </w:rPr>
        <w:t>В городе действуют 3 физкультурно-спортивных клуба по месту жительства, созданных в 2011 году в рамках краевой программы «От массовости - к мастерству».</w:t>
      </w:r>
      <w:proofErr w:type="gramEnd"/>
      <w:r>
        <w:rPr>
          <w:rFonts w:ascii="Times New Roman CYR" w:hAnsi="Times New Roman CYR" w:cs="Times New Roman CYR"/>
          <w:color w:val="000000"/>
          <w:kern w:val="1"/>
          <w:sz w:val="28"/>
          <w:szCs w:val="28"/>
        </w:rPr>
        <w:t xml:space="preserve">  В  них   занимаются 380 человек, что составляет 9% от числа систематически занимающихся физической культурой и спортом жителей города.   </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2016 году совместно с Центром социальной защиты продолжена работа   по физкультурно-оздоровительной деятельности среди инвалидов.   Совместно со спортивно-оздоровительным клубом по месту жительства «Сила поколения»  проводятся занятия на  приобретенном специализированном оборудовании и тренажерах. 72 человека в городе занимаются адаптивной физкультурой и спортом, что составляет 6,9% от числа всех жителей с ограниченными возможностями здоровья.   </w:t>
      </w:r>
    </w:p>
    <w:p w:rsidR="00F80EC1" w:rsidRDefault="00F80EC1" w:rsidP="00F80EC1">
      <w:pPr>
        <w:shd w:val="clear" w:color="auto" w:fill="FFFFFF"/>
        <w:autoSpaceDE w:val="0"/>
        <w:autoSpaceDN w:val="0"/>
        <w:adjustRightInd w:val="0"/>
        <w:spacing w:after="0"/>
        <w:ind w:right="181"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летний период действует утвержденная главой города программа «Организация занятости детей и подростов  различными формами физкультурно-оздоровительной и спортивной деятельности». Благодаря проведенной работе, в течение летнего периода, различными формами физкультурно-оздоровительной деятельности было охвачено более 1 200 детей и подростков. </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общеобразовательных  школах, детских садах, ДЮСШ, в учреждениях дополнительного образования, работают профессиональные тренеры и педагогии. На базах школ функционируют спортивные клубы, которые занимаются организацией физкультурно-оздоровительной работы с учащимися и родителями. В кружках спортивной направленности  в МОУ  ДОД « Станция юных техников» занимаются 34 учащихся.</w:t>
      </w:r>
    </w:p>
    <w:p w:rsidR="00F80EC1" w:rsidRDefault="00F80EC1" w:rsidP="00F80EC1">
      <w:pPr>
        <w:autoSpaceDE w:val="0"/>
        <w:autoSpaceDN w:val="0"/>
        <w:adjustRightInd w:val="0"/>
        <w:spacing w:after="0"/>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Успешно действует, построенный в 2015 году в городе Бородино Центр зимних видов спорта, на базе которого прошли ряд Краевых и межрегиональных соревнований по летнему и зимнему биатлону. </w:t>
      </w:r>
    </w:p>
    <w:p w:rsidR="00F80EC1" w:rsidRDefault="00F80EC1" w:rsidP="00F80EC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числе проблем, которые необходимо решать: ремонт  единственного в округе плавательного бассейна; оборудование искусственного покрытия на футбольном поле городского стадиона; реконструкция хоккейных коробок на стадионе и по адресу Ленина 47.</w:t>
      </w:r>
    </w:p>
    <w:p w:rsidR="00F80EC1" w:rsidRDefault="00F80EC1" w:rsidP="00F80EC1">
      <w:pPr>
        <w:autoSpaceDE w:val="0"/>
        <w:autoSpaceDN w:val="0"/>
        <w:adjustRightInd w:val="0"/>
        <w:rPr>
          <w:rFonts w:ascii="Calibri" w:hAnsi="Calibri" w:cs="Calibri"/>
          <w:color w:val="000000"/>
        </w:rPr>
      </w:pPr>
    </w:p>
    <w:p w:rsidR="00F80EC1" w:rsidRDefault="00F80EC1" w:rsidP="001E3784">
      <w:pPr>
        <w:autoSpaceDE w:val="0"/>
        <w:autoSpaceDN w:val="0"/>
        <w:adjustRightInd w:val="0"/>
        <w:spacing w:after="0" w:line="240" w:lineRule="auto"/>
        <w:jc w:val="both"/>
        <w:rPr>
          <w:rFonts w:ascii="Arial" w:hAnsi="Arial" w:cs="Arial"/>
          <w:sz w:val="20"/>
          <w:szCs w:val="20"/>
        </w:rPr>
      </w:pP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Численность населения, систематически занимающихся физической культурой и спортом,  в 2016 году  составила 4 204 человека, это  27,90% от численности  населения города в возрасте от 3 до 79 лет.</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прогнозируемом периоде численность населения, систематически занимающегося физической культурой и спортом, в 2017 году составит – 28,90%, в 2018 году - 31,90%, а  в 2019 году  – 33,90%  от численности  населения города в возрасте от 3 до 79 лет.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23.1. </w:t>
      </w:r>
      <w:r>
        <w:rPr>
          <w:rFonts w:ascii="Times New Roman CYR" w:hAnsi="Times New Roman CYR" w:cs="Times New Roman CYR"/>
          <w:b/>
          <w:bCs/>
          <w:color w:val="000000"/>
          <w:sz w:val="28"/>
          <w:szCs w:val="28"/>
        </w:rPr>
        <w:t xml:space="preserve">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Численность учащихся,  систематически занимающихся физической культурой и спортом,  в 2016 году  составила 1 433 человека,  это  39,85% от численности  населения города в возрасте до 17 лет.</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прогнозируемом периоде доля учащихся, систематически занимающихся физической культурой и спортом, в 2017 году составит – 40,89 %,  а  в 2018 году  – 42,01 %  от численности  населения города в возрасте до 17 лет.</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 </w:t>
      </w:r>
      <w:r>
        <w:rPr>
          <w:rFonts w:ascii="Times New Roman CYR" w:hAnsi="Times New Roman CYR" w:cs="Times New Roman CYR"/>
          <w:b/>
          <w:bCs/>
          <w:color w:val="000000"/>
          <w:sz w:val="28"/>
          <w:szCs w:val="28"/>
        </w:rPr>
        <w:t>Жилищное строительство и обеспечение граждан жильем</w:t>
      </w:r>
    </w:p>
    <w:p w:rsidR="00F80EC1" w:rsidRDefault="00F80EC1" w:rsidP="00F80EC1">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строящихся жилых домов по городу Бородино,</w:t>
      </w:r>
      <w:r>
        <w:rPr>
          <w:rFonts w:ascii="Times New Roman CYR" w:hAnsi="Times New Roman CYR" w:cs="Times New Roman CYR"/>
          <w:b/>
          <w:bCs/>
          <w:color w:val="000000"/>
          <w:sz w:val="28"/>
          <w:szCs w:val="28"/>
        </w:rPr>
        <w:t xml:space="preserve"> </w:t>
      </w:r>
      <w:r w:rsidRPr="001E3784">
        <w:rPr>
          <w:rFonts w:ascii="Times New Roman CYR" w:hAnsi="Times New Roman CYR" w:cs="Times New Roman CYR"/>
          <w:bCs/>
          <w:color w:val="000000"/>
          <w:sz w:val="28"/>
          <w:szCs w:val="28"/>
        </w:rPr>
        <w:t>с начала 2016 года</w:t>
      </w:r>
      <w:r>
        <w:rPr>
          <w:rFonts w:ascii="Times New Roman CYR" w:hAnsi="Times New Roman CYR" w:cs="Times New Roman CYR"/>
          <w:color w:val="000000"/>
          <w:sz w:val="28"/>
          <w:szCs w:val="28"/>
        </w:rPr>
        <w:t xml:space="preserve"> на отчетную дату составляет, всего – </w:t>
      </w:r>
      <w:r>
        <w:rPr>
          <w:rFonts w:ascii="Times New Roman CYR" w:hAnsi="Times New Roman CYR" w:cs="Times New Roman CYR"/>
          <w:b/>
          <w:bCs/>
          <w:color w:val="000000"/>
          <w:sz w:val="28"/>
          <w:szCs w:val="28"/>
        </w:rPr>
        <w:t>277 в</w:t>
      </w:r>
      <w:r>
        <w:rPr>
          <w:rFonts w:ascii="Times New Roman CYR" w:hAnsi="Times New Roman CYR" w:cs="Times New Roman CYR"/>
          <w:color w:val="000000"/>
          <w:sz w:val="28"/>
          <w:szCs w:val="28"/>
        </w:rPr>
        <w:t xml:space="preserve"> том числе:</w:t>
      </w:r>
    </w:p>
    <w:p w:rsidR="00F80EC1" w:rsidRDefault="00F80EC1" w:rsidP="00F80EC1">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 xml:space="preserve">275 </w:t>
      </w:r>
      <w:r>
        <w:rPr>
          <w:rFonts w:ascii="Times New Roman CYR" w:hAnsi="Times New Roman CYR" w:cs="Times New Roman CYR"/>
          <w:color w:val="000000"/>
          <w:sz w:val="28"/>
          <w:szCs w:val="28"/>
        </w:rPr>
        <w:t>объектов индивидуального жилищного строительства;</w:t>
      </w:r>
    </w:p>
    <w:p w:rsidR="00F80EC1" w:rsidRDefault="00F80EC1" w:rsidP="00F80EC1">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4</w:t>
      </w:r>
      <w:r>
        <w:rPr>
          <w:rFonts w:ascii="Times New Roman CYR" w:hAnsi="Times New Roman CYR" w:cs="Times New Roman CYR"/>
          <w:color w:val="000000"/>
          <w:sz w:val="28"/>
          <w:szCs w:val="28"/>
        </w:rPr>
        <w:t xml:space="preserve"> объекта (реконструкция квартир в двухквартирных жилых домах); </w:t>
      </w:r>
    </w:p>
    <w:p w:rsidR="00F80EC1" w:rsidRDefault="00F80EC1" w:rsidP="00F80EC1">
      <w:pPr>
        <w:tabs>
          <w:tab w:val="left" w:pos="709"/>
        </w:tabs>
        <w:autoSpaceDE w:val="0"/>
        <w:autoSpaceDN w:val="0"/>
        <w:adjustRightInd w:val="0"/>
        <w:spacing w:after="0" w:line="240" w:lineRule="auto"/>
        <w:ind w:right="-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объекта многоквартирных жилых домов;</w:t>
      </w:r>
    </w:p>
    <w:p w:rsidR="00F80EC1" w:rsidRDefault="00F80EC1" w:rsidP="00F80EC1">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За отчетный период </w:t>
      </w:r>
      <w:r>
        <w:rPr>
          <w:rFonts w:ascii="Times New Roman CYR" w:hAnsi="Times New Roman CYR" w:cs="Times New Roman CYR"/>
          <w:b/>
          <w:bCs/>
          <w:color w:val="000000"/>
          <w:sz w:val="28"/>
          <w:szCs w:val="28"/>
        </w:rPr>
        <w:t xml:space="preserve">2016 </w:t>
      </w:r>
      <w:r>
        <w:rPr>
          <w:rFonts w:ascii="Times New Roman CYR" w:hAnsi="Times New Roman CYR" w:cs="Times New Roman CYR"/>
          <w:color w:val="000000"/>
          <w:sz w:val="28"/>
          <w:szCs w:val="28"/>
        </w:rPr>
        <w:t xml:space="preserve">года  количество введенных в эксплуатацию  объектов - </w:t>
      </w:r>
      <w:r>
        <w:rPr>
          <w:rFonts w:ascii="Times New Roman CYR" w:hAnsi="Times New Roman CYR" w:cs="Times New Roman CYR"/>
          <w:b/>
          <w:bCs/>
          <w:color w:val="000000"/>
          <w:sz w:val="28"/>
          <w:szCs w:val="28"/>
        </w:rPr>
        <w:t>20,</w:t>
      </w:r>
      <w:r>
        <w:rPr>
          <w:rFonts w:ascii="Times New Roman CYR" w:hAnsi="Times New Roman CYR" w:cs="Times New Roman CYR"/>
          <w:color w:val="000000"/>
          <w:sz w:val="28"/>
          <w:szCs w:val="28"/>
        </w:rPr>
        <w:t xml:space="preserve"> из них: </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19 </w:t>
      </w:r>
      <w:r>
        <w:rPr>
          <w:rFonts w:ascii="Times New Roman CYR" w:hAnsi="Times New Roman CYR" w:cs="Times New Roman CYR"/>
          <w:color w:val="000000"/>
          <w:sz w:val="28"/>
          <w:szCs w:val="28"/>
        </w:rPr>
        <w:t>объекта жилищного назначения;</w:t>
      </w:r>
    </w:p>
    <w:p w:rsidR="00F80EC1" w:rsidRDefault="00F80EC1" w:rsidP="00F80EC1">
      <w:pPr>
        <w:autoSpaceDE w:val="0"/>
        <w:autoSpaceDN w:val="0"/>
        <w:adjustRightInd w:val="0"/>
        <w:spacing w:after="0" w:line="240" w:lineRule="auto"/>
        <w:ind w:right="-3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 </w:t>
      </w:r>
      <w:r>
        <w:rPr>
          <w:rFonts w:ascii="Times New Roman CYR" w:hAnsi="Times New Roman CYR" w:cs="Times New Roman CYR"/>
          <w:b/>
          <w:bCs/>
          <w:color w:val="000000"/>
          <w:sz w:val="28"/>
          <w:szCs w:val="28"/>
        </w:rPr>
        <w:t xml:space="preserve">1 </w:t>
      </w:r>
      <w:r>
        <w:rPr>
          <w:rFonts w:ascii="Times New Roman CYR" w:hAnsi="Times New Roman CYR" w:cs="Times New Roman CYR"/>
          <w:color w:val="000000"/>
          <w:sz w:val="28"/>
          <w:szCs w:val="28"/>
        </w:rPr>
        <w:t xml:space="preserve">объект гражданского назначения (нежилое здание, площадью – </w:t>
      </w:r>
      <w:r>
        <w:rPr>
          <w:rFonts w:ascii="Times New Roman CYR" w:hAnsi="Times New Roman CYR" w:cs="Times New Roman CYR"/>
          <w:b/>
          <w:bCs/>
          <w:color w:val="000000"/>
          <w:sz w:val="28"/>
          <w:szCs w:val="28"/>
        </w:rPr>
        <w:t xml:space="preserve">204.6 </w:t>
      </w:r>
      <w:proofErr w:type="spellStart"/>
      <w:r>
        <w:rPr>
          <w:rFonts w:ascii="Times New Roman CYR" w:hAnsi="Times New Roman CYR" w:cs="Times New Roman CYR"/>
          <w:b/>
          <w:bCs/>
          <w:color w:val="000000"/>
          <w:sz w:val="28"/>
          <w:szCs w:val="28"/>
        </w:rPr>
        <w:t>кв.м</w:t>
      </w:r>
      <w:proofErr w:type="spellEnd"/>
      <w:r w:rsidR="00DF4778">
        <w:rPr>
          <w:rFonts w:ascii="Times New Roman CYR" w:hAnsi="Times New Roman CYR" w:cs="Times New Roman CYR"/>
          <w:b/>
          <w:bCs/>
          <w:color w:val="000000"/>
          <w:sz w:val="28"/>
          <w:szCs w:val="28"/>
        </w:rPr>
        <w:t>.</w:t>
      </w:r>
      <w:r>
        <w:rPr>
          <w:rFonts w:ascii="Times New Roman CYR" w:hAnsi="Times New Roman CYR" w:cs="Times New Roman CYR"/>
          <w:color w:val="000000"/>
          <w:sz w:val="28"/>
          <w:szCs w:val="28"/>
        </w:rPr>
        <w:t xml:space="preserve">); </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Ввод жилья  с начала 2016 года</w:t>
      </w:r>
      <w:r>
        <w:rPr>
          <w:rFonts w:ascii="Times New Roman CYR" w:hAnsi="Times New Roman CYR" w:cs="Times New Roman CYR"/>
          <w:color w:val="000000"/>
          <w:sz w:val="28"/>
          <w:szCs w:val="28"/>
        </w:rPr>
        <w:t xml:space="preserve"> на отчетную дату  составляет – </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2088.5 </w:t>
      </w:r>
      <w:proofErr w:type="spellStart"/>
      <w:r>
        <w:rPr>
          <w:rFonts w:ascii="Times New Roman CYR" w:hAnsi="Times New Roman CYR" w:cs="Times New Roman CYR"/>
          <w:b/>
          <w:bCs/>
          <w:color w:val="000000"/>
          <w:sz w:val="28"/>
          <w:szCs w:val="28"/>
        </w:rPr>
        <w:t>кв.м</w:t>
      </w:r>
      <w:proofErr w:type="spellEnd"/>
      <w:r w:rsidR="00DF4778">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 xml:space="preserve"> </w:t>
      </w:r>
      <w:proofErr w:type="gramStart"/>
      <w:r>
        <w:rPr>
          <w:rFonts w:ascii="Times New Roman CYR" w:hAnsi="Times New Roman CYR" w:cs="Times New Roman CYR"/>
          <w:b/>
          <w:bCs/>
          <w:color w:val="000000"/>
          <w:sz w:val="28"/>
          <w:szCs w:val="28"/>
        </w:rPr>
        <w:t xml:space="preserve">( </w:t>
      </w:r>
      <w:proofErr w:type="gramEnd"/>
      <w:r>
        <w:rPr>
          <w:rFonts w:ascii="Times New Roman CYR" w:hAnsi="Times New Roman CYR" w:cs="Times New Roman CYR"/>
          <w:b/>
          <w:bCs/>
          <w:color w:val="000000"/>
          <w:sz w:val="28"/>
          <w:szCs w:val="28"/>
        </w:rPr>
        <w:t xml:space="preserve">в том числе: по данным статистики (по выгрузке </w:t>
      </w:r>
      <w:proofErr w:type="spellStart"/>
      <w:r>
        <w:rPr>
          <w:rFonts w:ascii="Times New Roman CYR" w:hAnsi="Times New Roman CYR" w:cs="Times New Roman CYR"/>
          <w:b/>
          <w:bCs/>
          <w:color w:val="000000"/>
          <w:sz w:val="28"/>
          <w:szCs w:val="28"/>
        </w:rPr>
        <w:t>РосРеестра</w:t>
      </w:r>
      <w:proofErr w:type="spellEnd"/>
      <w:r>
        <w:rPr>
          <w:rFonts w:ascii="Times New Roman CYR" w:hAnsi="Times New Roman CYR" w:cs="Times New Roman CYR"/>
          <w:b/>
          <w:bCs/>
          <w:color w:val="000000"/>
          <w:sz w:val="28"/>
          <w:szCs w:val="28"/>
        </w:rPr>
        <w:t>)-</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1482.6 </w:t>
      </w:r>
      <w:proofErr w:type="spellStart"/>
      <w:r>
        <w:rPr>
          <w:rFonts w:ascii="Times New Roman CYR" w:hAnsi="Times New Roman CYR" w:cs="Times New Roman CYR"/>
          <w:b/>
          <w:bCs/>
          <w:color w:val="000000"/>
          <w:sz w:val="28"/>
          <w:szCs w:val="28"/>
        </w:rPr>
        <w:t>кв.м</w:t>
      </w:r>
      <w:proofErr w:type="spellEnd"/>
      <w:r w:rsidR="00DF4778">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 xml:space="preserve"> – 13 домов;</w:t>
      </w:r>
    </w:p>
    <w:p w:rsidR="00F80EC1" w:rsidRDefault="00F80EC1" w:rsidP="00F80EC1">
      <w:pPr>
        <w:tabs>
          <w:tab w:val="left" w:pos="709"/>
        </w:tabs>
        <w:autoSpaceDE w:val="0"/>
        <w:autoSpaceDN w:val="0"/>
        <w:adjustRightInd w:val="0"/>
        <w:spacing w:after="0" w:line="240" w:lineRule="auto"/>
        <w:ind w:right="-365" w:firstLine="142"/>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Количество выданных разрешений на  строительство:</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i/>
          <w:iCs/>
          <w:color w:val="000000"/>
          <w:sz w:val="28"/>
          <w:szCs w:val="28"/>
        </w:rPr>
        <w:t xml:space="preserve">всего </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56,</w:t>
      </w:r>
      <w:r>
        <w:rPr>
          <w:rFonts w:ascii="Times New Roman CYR" w:hAnsi="Times New Roman CYR" w:cs="Times New Roman CYR"/>
          <w:color w:val="000000"/>
          <w:sz w:val="28"/>
          <w:szCs w:val="28"/>
        </w:rPr>
        <w:t xml:space="preserve"> из них: </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 xml:space="preserve">50 </w:t>
      </w:r>
      <w:r>
        <w:rPr>
          <w:rFonts w:ascii="Times New Roman CYR" w:hAnsi="Times New Roman CYR" w:cs="Times New Roman CYR"/>
          <w:color w:val="000000"/>
          <w:sz w:val="28"/>
          <w:szCs w:val="28"/>
        </w:rPr>
        <w:t>разрешений</w:t>
      </w:r>
      <w:r>
        <w:rPr>
          <w:rFonts w:ascii="Times New Roman CYR" w:hAnsi="Times New Roman CYR" w:cs="Times New Roman CYR"/>
          <w:b/>
          <w:bCs/>
          <w:color w:val="000000"/>
          <w:sz w:val="28"/>
          <w:szCs w:val="28"/>
        </w:rPr>
        <w:t xml:space="preserve"> – </w:t>
      </w:r>
      <w:r>
        <w:rPr>
          <w:rFonts w:ascii="Times New Roman CYR" w:hAnsi="Times New Roman CYR" w:cs="Times New Roman CYR"/>
          <w:color w:val="000000"/>
          <w:sz w:val="28"/>
          <w:szCs w:val="28"/>
        </w:rPr>
        <w:t>по объектам индивидуального жилищного строительства;</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1</w:t>
      </w:r>
      <w:r>
        <w:rPr>
          <w:rFonts w:ascii="Times New Roman CYR" w:hAnsi="Times New Roman CYR" w:cs="Times New Roman CYR"/>
          <w:color w:val="000000"/>
          <w:sz w:val="28"/>
          <w:szCs w:val="28"/>
        </w:rPr>
        <w:t xml:space="preserve"> разрешение на реконструкцию двухквартирного жилого дома;</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b/>
          <w:bCs/>
          <w:color w:val="000000"/>
          <w:sz w:val="28"/>
          <w:szCs w:val="28"/>
        </w:rPr>
        <w:t>2</w:t>
      </w:r>
      <w:r>
        <w:rPr>
          <w:rFonts w:ascii="Times New Roman CYR" w:hAnsi="Times New Roman CYR" w:cs="Times New Roman CYR"/>
          <w:color w:val="000000"/>
          <w:sz w:val="28"/>
          <w:szCs w:val="28"/>
        </w:rPr>
        <w:t xml:space="preserve"> разрешения по объектам гражданского назначения (здание ресторана; 2 </w:t>
      </w:r>
      <w:proofErr w:type="gramStart"/>
      <w:r>
        <w:rPr>
          <w:rFonts w:ascii="Times New Roman CYR" w:hAnsi="Times New Roman CYR" w:cs="Times New Roman CYR"/>
          <w:color w:val="000000"/>
          <w:sz w:val="28"/>
          <w:szCs w:val="28"/>
        </w:rPr>
        <w:t>нежилых</w:t>
      </w:r>
      <w:proofErr w:type="gramEnd"/>
      <w:r>
        <w:rPr>
          <w:rFonts w:ascii="Times New Roman CYR" w:hAnsi="Times New Roman CYR" w:cs="Times New Roman CYR"/>
          <w:color w:val="000000"/>
          <w:sz w:val="28"/>
          <w:szCs w:val="28"/>
        </w:rPr>
        <w:t xml:space="preserve"> здания торгового назначения);</w:t>
      </w:r>
    </w:p>
    <w:p w:rsidR="00F80EC1" w:rsidRDefault="00F80EC1" w:rsidP="00F80EC1">
      <w:pPr>
        <w:autoSpaceDE w:val="0"/>
        <w:autoSpaceDN w:val="0"/>
        <w:adjustRightInd w:val="0"/>
        <w:spacing w:after="0" w:line="240" w:lineRule="auto"/>
        <w:ind w:right="-365"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3</w:t>
      </w:r>
      <w:r>
        <w:rPr>
          <w:rFonts w:ascii="Times New Roman CYR" w:hAnsi="Times New Roman CYR" w:cs="Times New Roman CYR"/>
          <w:color w:val="000000"/>
          <w:sz w:val="28"/>
          <w:szCs w:val="28"/>
        </w:rPr>
        <w:t xml:space="preserve"> разрешения по объектам производственного значения (цех по переработке молока; нежилое здание - холодильные камеры; нежилое здание по ремонту вагонов участка РПС).</w:t>
      </w:r>
    </w:p>
    <w:p w:rsidR="00F80EC1" w:rsidRDefault="00F80EC1" w:rsidP="00F80EC1">
      <w:pPr>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Продолжаются работы по проведению реконструкции церкви по ул. Ленина, 26, а также  строительство здания часовни по ул. Приозерная, 28а. Ведется строительство цеха по переработке молока. Завершается строительство  здания ресторана.</w:t>
      </w:r>
    </w:p>
    <w:p w:rsidR="00F80EC1" w:rsidRDefault="00F80EC1" w:rsidP="00F80EC1">
      <w:pPr>
        <w:tabs>
          <w:tab w:val="left" w:pos="709"/>
        </w:tabs>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Подготовлены, рассмотрены на публичных слушаниях  и утверждены 3 проекта планировки на  линейные объекты: (в целях строительства  объекта «Строительство ЛЭП-0,4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для электроснабжения жилого дома по адресу: г. Бородино, ул. </w:t>
      </w:r>
      <w:proofErr w:type="gramStart"/>
      <w:r>
        <w:rPr>
          <w:rFonts w:ascii="Times New Roman CYR" w:hAnsi="Times New Roman CYR" w:cs="Times New Roman CYR"/>
          <w:color w:val="000000"/>
          <w:sz w:val="28"/>
          <w:szCs w:val="28"/>
        </w:rPr>
        <w:t>Загородная</w:t>
      </w:r>
      <w:proofErr w:type="gramEnd"/>
      <w:r>
        <w:rPr>
          <w:rFonts w:ascii="Times New Roman CYR" w:hAnsi="Times New Roman CYR" w:cs="Times New Roman CYR"/>
          <w:color w:val="000000"/>
          <w:sz w:val="28"/>
          <w:szCs w:val="28"/>
        </w:rPr>
        <w:t>,2»;</w:t>
      </w:r>
    </w:p>
    <w:p w:rsidR="00F80EC1" w:rsidRDefault="00F80EC1" w:rsidP="00F80EC1">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целях строительства  объекта «Строительство ВЛ-6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КПТ 6/0.4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 (160 </w:t>
      </w:r>
      <w:proofErr w:type="spellStart"/>
      <w:r>
        <w:rPr>
          <w:rFonts w:ascii="Times New Roman CYR" w:hAnsi="Times New Roman CYR" w:cs="Times New Roman CYR"/>
          <w:color w:val="000000"/>
          <w:sz w:val="28"/>
          <w:szCs w:val="28"/>
        </w:rPr>
        <w:t>кВА</w:t>
      </w:r>
      <w:proofErr w:type="spellEnd"/>
      <w:r>
        <w:rPr>
          <w:rFonts w:ascii="Times New Roman CYR" w:hAnsi="Times New Roman CYR" w:cs="Times New Roman CYR"/>
          <w:color w:val="000000"/>
          <w:sz w:val="28"/>
          <w:szCs w:val="28"/>
        </w:rPr>
        <w:t xml:space="preserve">) для электроснабжения объекта «Спортивный комплекс по зимним видам спорта в г. Бородино»; </w:t>
      </w:r>
    </w:p>
    <w:p w:rsidR="00F80EC1" w:rsidRDefault="00F80EC1" w:rsidP="00F80EC1">
      <w:pPr>
        <w:tabs>
          <w:tab w:val="left" w:pos="567"/>
          <w:tab w:val="left" w:pos="709"/>
        </w:tab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целях строительства  объекта «Строительство </w:t>
      </w:r>
      <w:proofErr w:type="spellStart"/>
      <w:r>
        <w:rPr>
          <w:rFonts w:ascii="Times New Roman CYR" w:hAnsi="Times New Roman CYR" w:cs="Times New Roman CYR"/>
          <w:color w:val="000000"/>
          <w:sz w:val="28"/>
          <w:szCs w:val="28"/>
        </w:rPr>
        <w:t>двухцепной</w:t>
      </w:r>
      <w:proofErr w:type="spellEnd"/>
      <w:r>
        <w:rPr>
          <w:rFonts w:ascii="Times New Roman CYR" w:hAnsi="Times New Roman CYR" w:cs="Times New Roman CYR"/>
          <w:color w:val="000000"/>
          <w:sz w:val="28"/>
          <w:szCs w:val="28"/>
        </w:rPr>
        <w:t xml:space="preserve"> линии электропередач ВЛ-6кВ ф.52-07/52-20 ПС 110/6 «</w:t>
      </w:r>
      <w:proofErr w:type="spellStart"/>
      <w:r>
        <w:rPr>
          <w:rFonts w:ascii="Times New Roman CYR" w:hAnsi="Times New Roman CYR" w:cs="Times New Roman CYR"/>
          <w:color w:val="000000"/>
          <w:sz w:val="28"/>
          <w:szCs w:val="28"/>
        </w:rPr>
        <w:t>Промплощадка</w:t>
      </w:r>
      <w:proofErr w:type="spellEnd"/>
      <w:r>
        <w:rPr>
          <w:rFonts w:ascii="Times New Roman CYR" w:hAnsi="Times New Roman CYR" w:cs="Times New Roman CYR"/>
          <w:color w:val="000000"/>
          <w:sz w:val="28"/>
          <w:szCs w:val="28"/>
        </w:rPr>
        <w:t>» №52 и реконструкция ЗРУ-6кВ»;</w:t>
      </w:r>
    </w:p>
    <w:p w:rsidR="00F80EC1" w:rsidRDefault="00F80EC1" w:rsidP="00F80EC1">
      <w:pPr>
        <w:tabs>
          <w:tab w:val="left" w:pos="1215"/>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В границах спроектированного земельного участка в микрорайоне «Северный» продолжается выделение земельных участков под строительство индивидуальных жилых домов, площадь каждого земельного участка 1000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в том числе многодетным семьям, а также имеются свободные земельные участки для малоэтажной многоквартирной жилой застройки, для строительства детского сада на 190 мест,  для магазина.</w:t>
      </w:r>
      <w:proofErr w:type="gramEnd"/>
    </w:p>
    <w:p w:rsidR="00F80EC1" w:rsidRDefault="00F80EC1" w:rsidP="00F80EC1">
      <w:pPr>
        <w:tabs>
          <w:tab w:val="left" w:pos="540"/>
        </w:tabs>
        <w:autoSpaceDE w:val="0"/>
        <w:autoSpaceDN w:val="0"/>
        <w:adjustRightInd w:val="0"/>
        <w:spacing w:after="0" w:line="240" w:lineRule="auto"/>
        <w:ind w:right="-365"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Предоставление земельных участков многодетным семьям, в соответствии с регистром многодетных семей, состоящих на учете для предоставления им на безвозмездной основе земельных участков в микрорайоне «Северный» будет приоритетным.</w:t>
      </w:r>
    </w:p>
    <w:p w:rsidR="00F80EC1" w:rsidRDefault="00F80EC1" w:rsidP="00F80EC1">
      <w:pPr>
        <w:autoSpaceDE w:val="0"/>
        <w:autoSpaceDN w:val="0"/>
        <w:adjustRightInd w:val="0"/>
        <w:spacing w:after="0" w:line="240" w:lineRule="auto"/>
        <w:rPr>
          <w:rFonts w:ascii="Arial" w:hAnsi="Arial" w:cs="Arial"/>
          <w:color w:val="000000"/>
          <w:sz w:val="28"/>
          <w:szCs w:val="28"/>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1E378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F80EC1" w:rsidRDefault="00F80EC1" w:rsidP="00F80EC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площадь жилых помещений, приходящаяся в среднем на одного жителя по форме федерального статистического наблюдения №1-жилфонд, в 2016 году составила 26,8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(в 2015 г. – 26,7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том числе площадь жилых помещений, введенная в действие за один год, согласно формы федерального статистического наблюдения №С-1, №1-ИЖС, в 2016 году составила 0,13 </w:t>
      </w:r>
      <w:proofErr w:type="spellStart"/>
      <w:r>
        <w:rPr>
          <w:rFonts w:ascii="Times New Roman CYR" w:hAnsi="Times New Roman CYR" w:cs="Times New Roman CYR"/>
          <w:color w:val="000000"/>
          <w:sz w:val="28"/>
          <w:szCs w:val="28"/>
        </w:rPr>
        <w:t>кв.м</w:t>
      </w:r>
      <w:proofErr w:type="spellEnd"/>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в 2015 - 0,23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w:t>
      </w:r>
    </w:p>
    <w:p w:rsidR="001E3784" w:rsidRDefault="001E3784"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1185"/>
        <w:gridCol w:w="1173"/>
        <w:gridCol w:w="1164"/>
        <w:gridCol w:w="1134"/>
        <w:gridCol w:w="1134"/>
      </w:tblGrid>
      <w:tr w:rsidR="00F80EC1">
        <w:tc>
          <w:tcPr>
            <w:tcW w:w="7599" w:type="dxa"/>
            <w:gridSpan w:val="4"/>
            <w:tcBorders>
              <w:top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Ввод жилья, кв.</w:t>
            </w:r>
            <w:r w:rsidR="00DF477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метров</w:t>
            </w:r>
          </w:p>
        </w:tc>
        <w:tc>
          <w:tcPr>
            <w:tcW w:w="1134" w:type="dxa"/>
            <w:tcBorders>
              <w:top w:val="single" w:sz="4" w:space="0" w:color="auto"/>
              <w:left w:val="nil"/>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c>
          <w:tcPr>
            <w:tcW w:w="1134" w:type="dxa"/>
            <w:tcBorders>
              <w:top w:val="single" w:sz="4" w:space="0" w:color="auto"/>
              <w:left w:val="nil"/>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r>
      <w:tr w:rsidR="00F80EC1">
        <w:trPr>
          <w:trHeight w:val="372"/>
        </w:trPr>
        <w:tc>
          <w:tcPr>
            <w:tcW w:w="4077" w:type="dxa"/>
            <w:vMerge w:val="restart"/>
            <w:tcBorders>
              <w:top w:val="single" w:sz="4" w:space="0" w:color="auto"/>
              <w:bottom w:val="nil"/>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p>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Введено всего,</w:t>
            </w:r>
          </w:p>
          <w:p w:rsidR="00F80EC1" w:rsidRDefault="00F80EC1">
            <w:pPr>
              <w:autoSpaceDE w:val="0"/>
              <w:autoSpaceDN w:val="0"/>
              <w:adjustRightInd w:val="0"/>
              <w:spacing w:after="0" w:line="240" w:lineRule="auto"/>
              <w:ind w:left="-108"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том числе</w:t>
            </w:r>
          </w:p>
        </w:tc>
        <w:tc>
          <w:tcPr>
            <w:tcW w:w="1185"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2015</w:t>
            </w:r>
          </w:p>
        </w:tc>
        <w:tc>
          <w:tcPr>
            <w:tcW w:w="1173"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2016</w:t>
            </w:r>
          </w:p>
        </w:tc>
        <w:tc>
          <w:tcPr>
            <w:tcW w:w="116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113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1134"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r>
      <w:tr w:rsidR="00F80EC1">
        <w:trPr>
          <w:trHeight w:val="405"/>
        </w:trPr>
        <w:tc>
          <w:tcPr>
            <w:tcW w:w="4077" w:type="dxa"/>
            <w:vMerge/>
            <w:tcBorders>
              <w:top w:val="nil"/>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c>
          <w:tcPr>
            <w:tcW w:w="1185"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3692,0</w:t>
            </w:r>
          </w:p>
        </w:tc>
        <w:tc>
          <w:tcPr>
            <w:tcW w:w="1173"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2113,0</w:t>
            </w:r>
          </w:p>
        </w:tc>
        <w:tc>
          <w:tcPr>
            <w:tcW w:w="116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13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134"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r>
      <w:tr w:rsidR="00F80EC1">
        <w:tc>
          <w:tcPr>
            <w:tcW w:w="4077"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индивидуальное жилищное строительства </w:t>
            </w:r>
          </w:p>
        </w:tc>
        <w:tc>
          <w:tcPr>
            <w:tcW w:w="1185"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282,9</w:t>
            </w:r>
          </w:p>
        </w:tc>
        <w:tc>
          <w:tcPr>
            <w:tcW w:w="1173"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2113,0</w:t>
            </w:r>
          </w:p>
        </w:tc>
        <w:tc>
          <w:tcPr>
            <w:tcW w:w="116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13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c>
          <w:tcPr>
            <w:tcW w:w="1134"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2000,0</w:t>
            </w:r>
          </w:p>
        </w:tc>
      </w:tr>
      <w:tr w:rsidR="00F80EC1">
        <w:tc>
          <w:tcPr>
            <w:tcW w:w="4077"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многоквартирное строительство</w:t>
            </w:r>
          </w:p>
        </w:tc>
        <w:tc>
          <w:tcPr>
            <w:tcW w:w="1185"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2036,9</w:t>
            </w:r>
          </w:p>
        </w:tc>
        <w:tc>
          <w:tcPr>
            <w:tcW w:w="1173"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6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34"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bl>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Низкие показатели ввода жилья в плановом периоде обусловлены отсутствием многоквар</w:t>
      </w:r>
      <w:r w:rsidR="00EA3511">
        <w:rPr>
          <w:rFonts w:ascii="Times New Roman CYR" w:hAnsi="Times New Roman CYR" w:cs="Times New Roman CYR"/>
          <w:color w:val="000000"/>
          <w:sz w:val="28"/>
          <w:szCs w:val="28"/>
        </w:rPr>
        <w:t>т</w:t>
      </w:r>
      <w:r>
        <w:rPr>
          <w:rFonts w:ascii="Times New Roman CYR" w:hAnsi="Times New Roman CYR" w:cs="Times New Roman CYR"/>
          <w:color w:val="000000"/>
          <w:sz w:val="28"/>
          <w:szCs w:val="28"/>
        </w:rPr>
        <w:t xml:space="preserve">ирного  строительства в плановом периоде 2017-2019 годов. Таким </w:t>
      </w:r>
      <w:proofErr w:type="gramStart"/>
      <w:r>
        <w:rPr>
          <w:rFonts w:ascii="Times New Roman CYR" w:hAnsi="Times New Roman CYR" w:cs="Times New Roman CYR"/>
          <w:color w:val="000000"/>
          <w:sz w:val="28"/>
          <w:szCs w:val="28"/>
        </w:rPr>
        <w:t>образом</w:t>
      </w:r>
      <w:proofErr w:type="gramEnd"/>
      <w:r>
        <w:rPr>
          <w:rFonts w:ascii="Times New Roman CYR" w:hAnsi="Times New Roman CYR" w:cs="Times New Roman CYR"/>
          <w:color w:val="000000"/>
          <w:sz w:val="28"/>
          <w:szCs w:val="28"/>
        </w:rPr>
        <w:t xml:space="preserve"> ввод жилья будет осуществляться только за счет ИЖС.</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F80EC1" w:rsidRPr="00F80EC1" w:rsidRDefault="00F80EC1" w:rsidP="00DC2172">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CYR" w:hAnsi="Times New Roman CYR" w:cs="Times New Roman CYR"/>
          <w:color w:val="FF0000"/>
          <w:sz w:val="28"/>
          <w:szCs w:val="28"/>
        </w:rPr>
        <w:tab/>
      </w:r>
      <w:r>
        <w:rPr>
          <w:rFonts w:ascii="Times New Roman CYR" w:hAnsi="Times New Roman CYR" w:cs="Times New Roman CYR"/>
          <w:color w:val="000000"/>
          <w:sz w:val="28"/>
          <w:szCs w:val="28"/>
        </w:rPr>
        <w:t xml:space="preserve">Площадь земельных участков предоставленных населению города для строительства составила в 2016 году 8,42 га (в 2015 году 10,58 га). </w:t>
      </w:r>
    </w:p>
    <w:p w:rsidR="00F80EC1" w:rsidRDefault="00F80EC1" w:rsidP="00DC2172">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 для жилищного строительства в 2016 году – 7,25 га</w:t>
      </w:r>
      <w:proofErr w:type="gramStart"/>
      <w:r>
        <w:rPr>
          <w:rFonts w:ascii="Times New Roman CYR" w:hAnsi="Times New Roman CYR" w:cs="Times New Roman CYR"/>
          <w:color w:val="000000"/>
          <w:sz w:val="28"/>
          <w:szCs w:val="28"/>
        </w:rPr>
        <w:t>.</w:t>
      </w:r>
      <w:proofErr w:type="gramEnd"/>
      <w:r w:rsidR="00DC217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2015 году – 4,40 га.)</w:t>
      </w:r>
    </w:p>
    <w:tbl>
      <w:tblPr>
        <w:tblW w:w="10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6"/>
        <w:gridCol w:w="1222"/>
        <w:gridCol w:w="1172"/>
        <w:gridCol w:w="1008"/>
        <w:gridCol w:w="905"/>
        <w:gridCol w:w="905"/>
      </w:tblGrid>
      <w:tr w:rsidR="00F80EC1" w:rsidTr="00DC2172">
        <w:trPr>
          <w:trHeight w:val="317"/>
        </w:trPr>
        <w:tc>
          <w:tcPr>
            <w:tcW w:w="9262" w:type="dxa"/>
            <w:gridSpan w:val="5"/>
            <w:tcBorders>
              <w:top w:val="single" w:sz="4" w:space="0" w:color="auto"/>
              <w:bottom w:val="single" w:sz="4" w:space="0" w:color="auto"/>
              <w:right w:val="nil"/>
            </w:tcBorders>
          </w:tcPr>
          <w:p w:rsidR="00F80EC1" w:rsidRDefault="00F80EC1" w:rsidP="00DF4778">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Площадь предоставленных земельных участков, </w:t>
            </w:r>
            <w:proofErr w:type="gramStart"/>
            <w:r>
              <w:rPr>
                <w:rFonts w:ascii="Times New Roman CYR" w:hAnsi="Times New Roman CYR" w:cs="Times New Roman CYR"/>
                <w:color w:val="000000"/>
                <w:sz w:val="28"/>
                <w:szCs w:val="28"/>
              </w:rPr>
              <w:t>Га</w:t>
            </w:r>
            <w:proofErr w:type="gramEnd"/>
          </w:p>
        </w:tc>
        <w:tc>
          <w:tcPr>
            <w:tcW w:w="905" w:type="dxa"/>
            <w:tcBorders>
              <w:top w:val="single" w:sz="4" w:space="0" w:color="auto"/>
              <w:left w:val="nil"/>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p>
        </w:tc>
      </w:tr>
      <w:tr w:rsidR="00F80EC1" w:rsidTr="00DC2172">
        <w:trPr>
          <w:trHeight w:val="650"/>
        </w:trPr>
        <w:tc>
          <w:tcPr>
            <w:tcW w:w="4956" w:type="dxa"/>
            <w:vMerge w:val="restart"/>
            <w:tcBorders>
              <w:top w:val="single" w:sz="4" w:space="0" w:color="auto"/>
              <w:bottom w:val="nil"/>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Площадь земельных участков (</w:t>
            </w:r>
            <w:proofErr w:type="gramStart"/>
            <w:r>
              <w:rPr>
                <w:rFonts w:ascii="Times New Roman CYR" w:hAnsi="Times New Roman CYR" w:cs="Times New Roman CYR"/>
                <w:color w:val="000000"/>
                <w:sz w:val="28"/>
                <w:szCs w:val="28"/>
              </w:rPr>
              <w:t>Га</w:t>
            </w:r>
            <w:proofErr w:type="gramEnd"/>
            <w:r>
              <w:rPr>
                <w:rFonts w:ascii="Times New Roman CYR" w:hAnsi="Times New Roman CYR" w:cs="Times New Roman CYR"/>
                <w:color w:val="000000"/>
                <w:sz w:val="28"/>
                <w:szCs w:val="28"/>
              </w:rPr>
              <w:t>), предоставленных для строительства, всего:</w:t>
            </w:r>
          </w:p>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том числе</w:t>
            </w:r>
          </w:p>
        </w:tc>
        <w:tc>
          <w:tcPr>
            <w:tcW w:w="122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2015</w:t>
            </w:r>
          </w:p>
        </w:tc>
        <w:tc>
          <w:tcPr>
            <w:tcW w:w="117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2016</w:t>
            </w:r>
          </w:p>
        </w:tc>
        <w:tc>
          <w:tcPr>
            <w:tcW w:w="1008"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2017</w:t>
            </w:r>
          </w:p>
        </w:tc>
        <w:tc>
          <w:tcPr>
            <w:tcW w:w="905"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2018</w:t>
            </w:r>
          </w:p>
        </w:tc>
        <w:tc>
          <w:tcPr>
            <w:tcW w:w="905"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2019</w:t>
            </w:r>
          </w:p>
        </w:tc>
      </w:tr>
      <w:tr w:rsidR="00F80EC1" w:rsidTr="00DC2172">
        <w:trPr>
          <w:trHeight w:val="650"/>
        </w:trPr>
        <w:tc>
          <w:tcPr>
            <w:tcW w:w="4956" w:type="dxa"/>
            <w:vMerge/>
            <w:tcBorders>
              <w:top w:val="nil"/>
              <w:bottom w:val="single" w:sz="4" w:space="0" w:color="auto"/>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p>
        </w:tc>
        <w:tc>
          <w:tcPr>
            <w:tcW w:w="122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10,58</w:t>
            </w:r>
          </w:p>
        </w:tc>
        <w:tc>
          <w:tcPr>
            <w:tcW w:w="117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8,42</w:t>
            </w:r>
          </w:p>
        </w:tc>
        <w:tc>
          <w:tcPr>
            <w:tcW w:w="1008"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c>
          <w:tcPr>
            <w:tcW w:w="905"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c>
          <w:tcPr>
            <w:tcW w:w="905"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8,0</w:t>
            </w:r>
          </w:p>
        </w:tc>
      </w:tr>
      <w:tr w:rsidR="00F80EC1" w:rsidTr="00DC2172">
        <w:trPr>
          <w:trHeight w:val="650"/>
        </w:trPr>
        <w:tc>
          <w:tcPr>
            <w:tcW w:w="4956"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жилищного строительства </w:t>
            </w:r>
          </w:p>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w:t>
            </w:r>
            <w:proofErr w:type="spellStart"/>
            <w:r>
              <w:rPr>
                <w:rFonts w:ascii="Times New Roman CYR" w:hAnsi="Times New Roman CYR" w:cs="Times New Roman CYR"/>
                <w:color w:val="000000"/>
                <w:sz w:val="28"/>
                <w:szCs w:val="28"/>
              </w:rPr>
              <w:t>т.ч</w:t>
            </w:r>
            <w:proofErr w:type="spellEnd"/>
            <w:r>
              <w:rPr>
                <w:rFonts w:ascii="Times New Roman CYR" w:hAnsi="Times New Roman CYR" w:cs="Times New Roman CYR"/>
                <w:color w:val="000000"/>
                <w:sz w:val="28"/>
                <w:szCs w:val="28"/>
              </w:rPr>
              <w:t>. для ИЖС)</w:t>
            </w:r>
          </w:p>
        </w:tc>
        <w:tc>
          <w:tcPr>
            <w:tcW w:w="122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4,40</w:t>
            </w:r>
          </w:p>
        </w:tc>
        <w:tc>
          <w:tcPr>
            <w:tcW w:w="117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7,25</w:t>
            </w:r>
          </w:p>
        </w:tc>
        <w:tc>
          <w:tcPr>
            <w:tcW w:w="1008"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c>
          <w:tcPr>
            <w:tcW w:w="905"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c>
          <w:tcPr>
            <w:tcW w:w="905"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7,0</w:t>
            </w:r>
          </w:p>
        </w:tc>
      </w:tr>
      <w:tr w:rsidR="00F80EC1" w:rsidTr="00DC2172">
        <w:trPr>
          <w:trHeight w:val="695"/>
        </w:trPr>
        <w:tc>
          <w:tcPr>
            <w:tcW w:w="4956"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комплексного освоения в целях жилищного строительства</w:t>
            </w:r>
          </w:p>
        </w:tc>
        <w:tc>
          <w:tcPr>
            <w:tcW w:w="122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17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1008"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905"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c>
          <w:tcPr>
            <w:tcW w:w="905"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0,00</w:t>
            </w:r>
          </w:p>
        </w:tc>
      </w:tr>
      <w:tr w:rsidR="00F80EC1" w:rsidTr="00DC2172">
        <w:trPr>
          <w:trHeight w:val="922"/>
        </w:trPr>
        <w:tc>
          <w:tcPr>
            <w:tcW w:w="4956"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строительства объектов, не являющихся объектами жилищного строительства</w:t>
            </w:r>
          </w:p>
        </w:tc>
        <w:tc>
          <w:tcPr>
            <w:tcW w:w="122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6,18</w:t>
            </w:r>
          </w:p>
        </w:tc>
        <w:tc>
          <w:tcPr>
            <w:tcW w:w="117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1,16</w:t>
            </w:r>
          </w:p>
        </w:tc>
        <w:tc>
          <w:tcPr>
            <w:tcW w:w="1008"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c>
          <w:tcPr>
            <w:tcW w:w="905" w:type="dxa"/>
            <w:tcBorders>
              <w:top w:val="single" w:sz="4" w:space="0" w:color="auto"/>
              <w:left w:val="single" w:sz="4" w:space="0" w:color="auto"/>
              <w:bottom w:val="single" w:sz="4" w:space="0" w:color="auto"/>
              <w:right w:val="nil"/>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c>
          <w:tcPr>
            <w:tcW w:w="905"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ind w:right="-1"/>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p>
        </w:tc>
      </w:tr>
    </w:tbl>
    <w:p w:rsidR="00F80EC1" w:rsidRDefault="00F80EC1" w:rsidP="00F80EC1">
      <w:pPr>
        <w:autoSpaceDE w:val="0"/>
        <w:autoSpaceDN w:val="0"/>
        <w:adjustRightInd w:val="0"/>
        <w:spacing w:after="0" w:line="240" w:lineRule="auto"/>
        <w:rPr>
          <w:rFonts w:ascii="Times New Roman" w:hAnsi="Times New Roman" w:cs="Times New Roman"/>
          <w:color w:val="000000"/>
          <w:sz w:val="16"/>
          <w:szCs w:val="16"/>
          <w:lang w:val="en-US"/>
        </w:rPr>
      </w:pPr>
    </w:p>
    <w:p w:rsidR="00F80EC1" w:rsidRDefault="00F80EC1" w:rsidP="00F80EC1">
      <w:pPr>
        <w:autoSpaceDE w:val="0"/>
        <w:autoSpaceDN w:val="0"/>
        <w:adjustRightInd w:val="0"/>
        <w:spacing w:after="0" w:line="240" w:lineRule="auto"/>
        <w:jc w:val="both"/>
        <w:rPr>
          <w:rFonts w:ascii="Times New Roman" w:hAnsi="Times New Roman" w:cs="Times New Roman"/>
          <w:color w:val="000000"/>
          <w:sz w:val="16"/>
          <w:szCs w:val="16"/>
          <w:lang w:val="en-US"/>
        </w:rPr>
      </w:pPr>
      <w:r>
        <w:rPr>
          <w:rFonts w:ascii="Times New Roman CYR" w:hAnsi="Times New Roman CYR" w:cs="Times New Roman CYR"/>
          <w:color w:val="000000"/>
          <w:sz w:val="28"/>
          <w:szCs w:val="28"/>
        </w:rPr>
        <w:tab/>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Уровень предоставления земельных участков для индивидуального жилищного строител</w:t>
      </w:r>
      <w:r w:rsidR="00DC2172">
        <w:rPr>
          <w:rFonts w:ascii="Times New Roman CYR" w:hAnsi="Times New Roman CYR" w:cs="Times New Roman CYR"/>
          <w:color w:val="000000"/>
          <w:sz w:val="28"/>
          <w:szCs w:val="28"/>
        </w:rPr>
        <w:t>ь</w:t>
      </w:r>
      <w:r>
        <w:rPr>
          <w:rFonts w:ascii="Times New Roman CYR" w:hAnsi="Times New Roman CYR" w:cs="Times New Roman CYR"/>
          <w:color w:val="000000"/>
          <w:sz w:val="28"/>
          <w:szCs w:val="28"/>
        </w:rPr>
        <w:t xml:space="preserve">ства возрос на основании заинтересованности граждан в строительстве индивидуальных частных домов. </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lastRenderedPageBreak/>
        <w:tab/>
        <w:t>Снижение показателя предоставления земельных участков для строительства объектов не являющихся объектами жилищного строительства, произошло в связи с тем, что в 2015 году было предоставлено два крупных земельных участка, для строительства спортивного комплекса для зимних видов спорта площадью - 3,38 га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 xml:space="preserve"> для строительства скита площадью - 2 га.  </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FF0000"/>
          <w:sz w:val="28"/>
          <w:szCs w:val="28"/>
        </w:rPr>
        <w:tab/>
      </w:r>
      <w:r>
        <w:rPr>
          <w:rFonts w:ascii="Times New Roman CYR" w:hAnsi="Times New Roman CYR" w:cs="Times New Roman CYR"/>
          <w:color w:val="000000"/>
          <w:sz w:val="28"/>
          <w:szCs w:val="28"/>
        </w:rPr>
        <w:t xml:space="preserve">Земельных участков, предоставленных для строительства, в отношении которых </w:t>
      </w:r>
      <w:proofErr w:type="gramStart"/>
      <w:r>
        <w:rPr>
          <w:rFonts w:ascii="Times New Roman CYR" w:hAnsi="Times New Roman CYR" w:cs="Times New Roman CYR"/>
          <w:color w:val="000000"/>
          <w:sz w:val="28"/>
          <w:szCs w:val="28"/>
        </w:rPr>
        <w:t>с даты принятия</w:t>
      </w:r>
      <w:proofErr w:type="gramEnd"/>
      <w:r>
        <w:rPr>
          <w:rFonts w:ascii="Times New Roman CYR" w:hAnsi="Times New Roman CYR" w:cs="Times New Roman CYR"/>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муниципальном образовании нет.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Pr="00DC2172"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sidRPr="00DC2172">
        <w:rPr>
          <w:rFonts w:ascii="Arial" w:hAnsi="Arial" w:cs="Arial"/>
          <w:sz w:val="28"/>
          <w:szCs w:val="28"/>
        </w:rPr>
        <w:t xml:space="preserve"> </w:t>
      </w:r>
      <w:r w:rsidRPr="00DC2172">
        <w:rPr>
          <w:rFonts w:ascii="Times New Roman" w:hAnsi="Times New Roman" w:cs="Times New Roman"/>
          <w:b/>
          <w:bCs/>
          <w:color w:val="000000"/>
          <w:sz w:val="28"/>
          <w:szCs w:val="28"/>
        </w:rPr>
        <w:t xml:space="preserve">26.1. </w:t>
      </w:r>
      <w:r w:rsidRPr="00DC2172">
        <w:rPr>
          <w:rFonts w:ascii="Times New Roman CYR" w:hAnsi="Times New Roman CYR" w:cs="Times New Roman CYR"/>
          <w:b/>
          <w:bCs/>
          <w:color w:val="000000"/>
          <w:sz w:val="28"/>
          <w:szCs w:val="28"/>
        </w:rPr>
        <w:t>объектов жилищного строительства - в течение 3 лет</w:t>
      </w:r>
    </w:p>
    <w:p w:rsidR="00F80EC1" w:rsidRPr="00DC2172" w:rsidRDefault="00F80EC1" w:rsidP="00F80EC1">
      <w:pPr>
        <w:autoSpaceDE w:val="0"/>
        <w:autoSpaceDN w:val="0"/>
        <w:adjustRightInd w:val="0"/>
        <w:spacing w:after="0" w:line="240" w:lineRule="auto"/>
        <w:jc w:val="both"/>
        <w:rPr>
          <w:rFonts w:ascii="Arial" w:hAnsi="Arial" w:cs="Arial"/>
          <w:color w:val="000000"/>
          <w:sz w:val="28"/>
          <w:szCs w:val="28"/>
        </w:rPr>
      </w:pPr>
      <w:r w:rsidRPr="00DC2172">
        <w:rPr>
          <w:rFonts w:ascii="Times New Roman CYR" w:hAnsi="Times New Roman CYR" w:cs="Times New Roman CYR"/>
          <w:color w:val="000000"/>
          <w:sz w:val="28"/>
          <w:szCs w:val="28"/>
        </w:rPr>
        <w:tab/>
        <w:t xml:space="preserve">Объектов жилищного </w:t>
      </w:r>
      <w:proofErr w:type="gramStart"/>
      <w:r w:rsidRPr="00DC2172">
        <w:rPr>
          <w:rFonts w:ascii="Times New Roman CYR" w:hAnsi="Times New Roman CYR" w:cs="Times New Roman CYR"/>
          <w:color w:val="000000"/>
          <w:sz w:val="28"/>
          <w:szCs w:val="28"/>
        </w:rPr>
        <w:t>строительства</w:t>
      </w:r>
      <w:proofErr w:type="gramEnd"/>
      <w:r w:rsidRPr="00DC2172">
        <w:rPr>
          <w:rFonts w:ascii="Times New Roman CYR" w:hAnsi="Times New Roman CYR" w:cs="Times New Roman CYR"/>
          <w:color w:val="000000"/>
          <w:sz w:val="28"/>
          <w:szCs w:val="28"/>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3 лет в городе нет.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F80EC1" w:rsidRPr="00DF4778"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7"/>
          <w:szCs w:val="27"/>
        </w:rPr>
        <w:tab/>
      </w:r>
      <w:r w:rsidRPr="00DF4778">
        <w:rPr>
          <w:rFonts w:ascii="Times New Roman CYR" w:hAnsi="Times New Roman CYR" w:cs="Times New Roman CYR"/>
          <w:color w:val="000000"/>
          <w:sz w:val="28"/>
          <w:szCs w:val="28"/>
        </w:rPr>
        <w:t xml:space="preserve">Иных объектов капитального </w:t>
      </w:r>
      <w:proofErr w:type="gramStart"/>
      <w:r w:rsidRPr="00DF4778">
        <w:rPr>
          <w:rFonts w:ascii="Times New Roman CYR" w:hAnsi="Times New Roman CYR" w:cs="Times New Roman CYR"/>
          <w:color w:val="000000"/>
          <w:sz w:val="28"/>
          <w:szCs w:val="28"/>
        </w:rPr>
        <w:t>строительства</w:t>
      </w:r>
      <w:proofErr w:type="gramEnd"/>
      <w:r w:rsidRPr="00DF4778">
        <w:rPr>
          <w:rFonts w:ascii="Times New Roman CYR" w:hAnsi="Times New Roman CYR" w:cs="Times New Roman CYR"/>
          <w:color w:val="000000"/>
          <w:sz w:val="28"/>
          <w:szCs w:val="28"/>
        </w:rPr>
        <w:t xml:space="preserve"> в отношении которых с даты принятия решения о предоставлении или подписания протокола о результатах торгов (конкурсов, аукционов) не было получено разрешение на ввод в эксплуатацию в течение 5 лет в городе нет.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color w:val="000000"/>
          <w:sz w:val="16"/>
          <w:szCs w:val="16"/>
        </w:rPr>
      </w:pPr>
      <w:bookmarkStart w:id="0" w:name="_GoBack"/>
      <w:bookmarkEnd w:id="0"/>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VII. </w:t>
      </w:r>
      <w:r>
        <w:rPr>
          <w:rFonts w:ascii="Times New Roman CYR" w:hAnsi="Times New Roman CYR" w:cs="Times New Roman CYR"/>
          <w:b/>
          <w:bCs/>
          <w:color w:val="000000"/>
          <w:sz w:val="28"/>
          <w:szCs w:val="28"/>
        </w:rPr>
        <w:t>Жилищно-коммунальное хозяйство</w:t>
      </w:r>
    </w:p>
    <w:p w:rsidR="00F80EC1" w:rsidRDefault="00F80EC1" w:rsidP="00F80EC1">
      <w:pPr>
        <w:suppressAutoHyphens/>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Стратегической задачей на ближайшие годы для города является совершенствование работы жилищно-коммунальной системы и реформа управления жилищным фондом. </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proofErr w:type="gramStart"/>
      <w:r>
        <w:rPr>
          <w:rFonts w:ascii="Times New Roman CYR" w:hAnsi="Times New Roman CYR" w:cs="Times New Roman CYR"/>
          <w:color w:val="000000"/>
          <w:sz w:val="28"/>
          <w:szCs w:val="28"/>
        </w:rPr>
        <w:t>Жилищно-коммунальное хозяйство города представляют предприятия ООО «Строительная компания», ООО «Ваш управдом», ООО «УК Строй Ком», ООО «Идиллия», 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w:t>
      </w:r>
      <w:proofErr w:type="gramEnd"/>
    </w:p>
    <w:p w:rsidR="00F80EC1" w:rsidRDefault="00F80EC1" w:rsidP="00F80EC1">
      <w:pPr>
        <w:tabs>
          <w:tab w:val="left" w:pos="900"/>
        </w:tabs>
        <w:autoSpaceDE w:val="0"/>
        <w:autoSpaceDN w:val="0"/>
        <w:adjustRightInd w:val="0"/>
        <w:spacing w:after="0" w:line="240" w:lineRule="auto"/>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в отношен</w:t>
      </w:r>
      <w:proofErr w:type="gramStart"/>
      <w:r>
        <w:rPr>
          <w:rFonts w:ascii="Times New Roman CYR" w:hAnsi="Times New Roman CYR" w:cs="Times New Roman CYR"/>
          <w:color w:val="000000"/>
          <w:sz w:val="28"/>
          <w:szCs w:val="28"/>
        </w:rPr>
        <w:t>ии ООО</w:t>
      </w:r>
      <w:proofErr w:type="gramEnd"/>
      <w:r>
        <w:rPr>
          <w:rFonts w:ascii="Times New Roman CYR" w:hAnsi="Times New Roman CYR" w:cs="Times New Roman CYR"/>
          <w:color w:val="000000"/>
          <w:sz w:val="28"/>
          <w:szCs w:val="28"/>
        </w:rPr>
        <w:t xml:space="preserve"> «Строительная компания» Подразделение «Бородинское» с 27.12.2016г. произошли следующие изменения:</w:t>
      </w:r>
    </w:p>
    <w:p w:rsidR="00F80EC1" w:rsidRDefault="00F80EC1" w:rsidP="00F80EC1">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основании Решения Арбитражного суда Красноярского края по делу А33-2207/2016 от 29.07.2016г. расторгнут договор аренды с Обособленным </w:t>
      </w:r>
      <w:r>
        <w:rPr>
          <w:rFonts w:ascii="Times New Roman CYR" w:hAnsi="Times New Roman CYR" w:cs="Times New Roman CYR"/>
          <w:color w:val="000000"/>
          <w:sz w:val="28"/>
          <w:szCs w:val="28"/>
        </w:rPr>
        <w:lastRenderedPageBreak/>
        <w:t xml:space="preserve">подразделением ООО «Строительная компания» Подразделение «Бородинское»,   которое  оказывало  услуги </w:t>
      </w:r>
      <w:proofErr w:type="spellStart"/>
      <w:r>
        <w:rPr>
          <w:rFonts w:ascii="Times New Roman CYR" w:hAnsi="Times New Roman CYR" w:cs="Times New Roman CYR"/>
          <w:color w:val="000000"/>
          <w:sz w:val="28"/>
          <w:szCs w:val="28"/>
        </w:rPr>
        <w:t>тепловодо</w:t>
      </w:r>
      <w:proofErr w:type="spellEnd"/>
      <w:r>
        <w:rPr>
          <w:rFonts w:ascii="Times New Roman CYR" w:hAnsi="Times New Roman CYR" w:cs="Times New Roman CYR"/>
          <w:color w:val="000000"/>
          <w:sz w:val="28"/>
          <w:szCs w:val="28"/>
        </w:rPr>
        <w:t>-снабжения для предприятий и населения города Бородино с 27.12.2016г. арендуемое имущество было передано в муниципальную собственность города Бородино.</w:t>
      </w:r>
    </w:p>
    <w:p w:rsidR="00F80EC1" w:rsidRDefault="00F80EC1" w:rsidP="00F80EC1">
      <w:pPr>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8"/>
          <w:szCs w:val="28"/>
        </w:rPr>
        <w:t>С 28.12.2016г. заключен краткосрочный договор аренды муниципального имущества с АО «</w:t>
      </w:r>
      <w:proofErr w:type="gramStart"/>
      <w:r>
        <w:rPr>
          <w:rFonts w:ascii="Times New Roman CYR" w:hAnsi="Times New Roman CYR" w:cs="Times New Roman CYR"/>
          <w:color w:val="000000"/>
          <w:sz w:val="28"/>
          <w:szCs w:val="28"/>
        </w:rPr>
        <w:t>КРАСЭКО</w:t>
      </w:r>
      <w:proofErr w:type="gramEnd"/>
      <w:r>
        <w:rPr>
          <w:rFonts w:ascii="Times New Roman CYR" w:hAnsi="Times New Roman CYR" w:cs="Times New Roman CYR"/>
          <w:color w:val="000000"/>
          <w:sz w:val="28"/>
          <w:szCs w:val="28"/>
        </w:rPr>
        <w:t xml:space="preserve">» которое оказывает услуги </w:t>
      </w:r>
      <w:proofErr w:type="spellStart"/>
      <w:r>
        <w:rPr>
          <w:rFonts w:ascii="Times New Roman CYR" w:hAnsi="Times New Roman CYR" w:cs="Times New Roman CYR"/>
          <w:color w:val="000000"/>
          <w:sz w:val="28"/>
          <w:szCs w:val="28"/>
        </w:rPr>
        <w:t>тепловодо</w:t>
      </w:r>
      <w:proofErr w:type="spellEnd"/>
      <w:r>
        <w:rPr>
          <w:rFonts w:ascii="Times New Roman CYR" w:hAnsi="Times New Roman CYR" w:cs="Times New Roman CYR"/>
          <w:color w:val="000000"/>
          <w:sz w:val="28"/>
          <w:szCs w:val="28"/>
        </w:rPr>
        <w:t xml:space="preserve">-снабжения для населения и предприятий города.  Численность  </w:t>
      </w:r>
      <w:proofErr w:type="gramStart"/>
      <w:r>
        <w:rPr>
          <w:rFonts w:ascii="Times New Roman CYR" w:hAnsi="Times New Roman CYR" w:cs="Times New Roman CYR"/>
          <w:color w:val="000000"/>
          <w:sz w:val="28"/>
          <w:szCs w:val="28"/>
        </w:rPr>
        <w:t>работающих</w:t>
      </w:r>
      <w:proofErr w:type="gramEnd"/>
      <w:r>
        <w:rPr>
          <w:rFonts w:ascii="Times New Roman CYR" w:hAnsi="Times New Roman CYR" w:cs="Times New Roman CYR"/>
          <w:color w:val="000000"/>
          <w:sz w:val="28"/>
          <w:szCs w:val="28"/>
        </w:rPr>
        <w:t xml:space="preserve"> на данном предприятии составляет 322 человека.</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DC21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r>
        <w:rPr>
          <w:rFonts w:ascii="Times New Roman CYR" w:hAnsi="Times New Roman CYR" w:cs="Times New Roman CYR"/>
          <w:color w:val="000000"/>
          <w:sz w:val="28"/>
          <w:szCs w:val="28"/>
        </w:rPr>
        <w:tab/>
      </w:r>
      <w:proofErr w:type="gramStart"/>
      <w:r>
        <w:rPr>
          <w:rFonts w:ascii="Times New Roman CYR" w:hAnsi="Times New Roman CYR" w:cs="Times New Roman CYR"/>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2013 году – 100%, в 2014 году – 100 %, в 2015 году - 100 %, в отчетном периоде 2016 года – 100,00 %. В прогнозируемом периоде на 2017 – 2019 года 100%.</w:t>
      </w:r>
      <w:proofErr w:type="gramEnd"/>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28. </w:t>
      </w:r>
      <w:r>
        <w:rPr>
          <w:rFonts w:ascii="Times New Roman CYR" w:hAnsi="Times New Roman CYR" w:cs="Times New Roman CYR"/>
          <w:b/>
          <w:bCs/>
          <w:color w:val="000000"/>
          <w:sz w:val="28"/>
          <w:szCs w:val="28"/>
        </w:rPr>
        <w:t>Доля организаций коммунального комплекса, осуществляющих производство товаров, оказание услуг по водо-,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b/>
          <w:bCs/>
          <w:color w:val="000000"/>
          <w:sz w:val="28"/>
          <w:szCs w:val="28"/>
        </w:rPr>
        <w:t>осуществляющих</w:t>
      </w:r>
      <w:proofErr w:type="gramEnd"/>
      <w:r>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F80EC1" w:rsidRDefault="00F80EC1" w:rsidP="00F80EC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выполняются все условия 185-ФЗ от 21 июля 2007 г. «О Фонде содействия реформированию жилищно-коммунального хозяйства».</w:t>
      </w:r>
    </w:p>
    <w:p w:rsidR="00F80EC1" w:rsidRDefault="00F80EC1" w:rsidP="00F80EC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Управление многоквартирными домами на территории города осуществляют управляющие компании: ООО «Ваш управдом плюс», ООО «Тройка», ООО «УК </w:t>
      </w:r>
      <w:proofErr w:type="spellStart"/>
      <w:r>
        <w:rPr>
          <w:rFonts w:ascii="Times New Roman CYR" w:hAnsi="Times New Roman CYR" w:cs="Times New Roman CYR"/>
          <w:color w:val="000000"/>
          <w:sz w:val="28"/>
          <w:szCs w:val="28"/>
        </w:rPr>
        <w:t>СтройКом</w:t>
      </w:r>
      <w:proofErr w:type="spellEnd"/>
      <w:r>
        <w:rPr>
          <w:rFonts w:ascii="Times New Roman CYR" w:hAnsi="Times New Roman CYR" w:cs="Times New Roman CYR"/>
          <w:color w:val="000000"/>
          <w:sz w:val="28"/>
          <w:szCs w:val="28"/>
        </w:rPr>
        <w:t xml:space="preserve">». </w:t>
      </w:r>
    </w:p>
    <w:p w:rsidR="00F80EC1" w:rsidRDefault="00F80EC1" w:rsidP="00F80EC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proofErr w:type="spellStart"/>
      <w:r>
        <w:rPr>
          <w:rFonts w:ascii="Times New Roman CYR" w:hAnsi="Times New Roman CYR" w:cs="Times New Roman CYR"/>
          <w:color w:val="000000"/>
          <w:sz w:val="28"/>
          <w:szCs w:val="28"/>
        </w:rPr>
        <w:t>Тепловодоснабжение</w:t>
      </w:r>
      <w:proofErr w:type="spellEnd"/>
      <w:r>
        <w:rPr>
          <w:rFonts w:ascii="Times New Roman CYR" w:hAnsi="Times New Roman CYR" w:cs="Times New Roman CYR"/>
          <w:color w:val="000000"/>
          <w:sz w:val="28"/>
          <w:szCs w:val="28"/>
        </w:rPr>
        <w:t>, а также водоотведение и очистка сточных вод предприятий и населения города осуществляется Восточным филиалом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w:t>
      </w:r>
    </w:p>
    <w:p w:rsidR="00F80EC1" w:rsidRDefault="00F80EC1" w:rsidP="00F80EC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Электроснабжение - ООО «Красноярская региональная энергетическая компания». </w:t>
      </w:r>
    </w:p>
    <w:p w:rsidR="00F80EC1" w:rsidRDefault="00F80EC1" w:rsidP="00F80EC1">
      <w:pPr>
        <w:suppressAutoHyphens/>
        <w:autoSpaceDE w:val="0"/>
        <w:autoSpaceDN w:val="0"/>
        <w:adjustRightInd w:val="0"/>
        <w:spacing w:after="0" w:line="240" w:lineRule="auto"/>
        <w:ind w:firstLine="902"/>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ООО «</w:t>
      </w:r>
      <w:proofErr w:type="spellStart"/>
      <w:r>
        <w:rPr>
          <w:rFonts w:ascii="Times New Roman CYR" w:hAnsi="Times New Roman CYR" w:cs="Times New Roman CYR"/>
          <w:color w:val="000000"/>
          <w:sz w:val="28"/>
          <w:szCs w:val="28"/>
        </w:rPr>
        <w:t>Агропромкомплект</w:t>
      </w:r>
      <w:proofErr w:type="spellEnd"/>
      <w:r>
        <w:rPr>
          <w:rFonts w:ascii="Times New Roman CYR" w:hAnsi="Times New Roman CYR" w:cs="Times New Roman CYR"/>
          <w:color w:val="000000"/>
          <w:sz w:val="28"/>
          <w:szCs w:val="28"/>
        </w:rPr>
        <w:t>» предоставляет на территории города услуги по утилизации (захоронению) твердых бытовых отходов.</w:t>
      </w:r>
    </w:p>
    <w:p w:rsidR="00F80EC1" w:rsidRDefault="00F80EC1" w:rsidP="00F80EC1">
      <w:pPr>
        <w:suppressAutoHyphens/>
        <w:autoSpaceDE w:val="0"/>
        <w:autoSpaceDN w:val="0"/>
        <w:adjustRightInd w:val="0"/>
        <w:spacing w:after="0" w:line="240" w:lineRule="auto"/>
        <w:ind w:right="-5" w:firstLine="90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Данные организации  являются монополистами на рынке ОКК, осуществляющих производство товаров,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числе организаций коммунального комплекса, осуществляющих свою деятельность на территории города Бородино, за исключением Восточного филиала АО «</w:t>
      </w:r>
      <w:proofErr w:type="spellStart"/>
      <w:r>
        <w:rPr>
          <w:rFonts w:ascii="Times New Roman CYR" w:hAnsi="Times New Roman CYR" w:cs="Times New Roman CYR"/>
          <w:color w:val="000000"/>
          <w:sz w:val="28"/>
          <w:szCs w:val="28"/>
        </w:rPr>
        <w:t>КрасЭКо</w:t>
      </w:r>
      <w:proofErr w:type="spellEnd"/>
      <w:r>
        <w:rPr>
          <w:rFonts w:ascii="Times New Roman CYR" w:hAnsi="Times New Roman CYR" w:cs="Times New Roman CYR"/>
          <w:color w:val="000000"/>
          <w:sz w:val="28"/>
          <w:szCs w:val="28"/>
        </w:rPr>
        <w:t xml:space="preserve">», в котором участие субъекта Российской Федерации и (или) городского округа (муниципального района) в уставном капитале составляет более 25 процентов. </w:t>
      </w:r>
      <w:proofErr w:type="gramEnd"/>
    </w:p>
    <w:p w:rsidR="00F80EC1" w:rsidRDefault="00F80EC1" w:rsidP="00F80EC1">
      <w:pPr>
        <w:suppressAutoHyphens/>
        <w:autoSpaceDE w:val="0"/>
        <w:autoSpaceDN w:val="0"/>
        <w:adjustRightInd w:val="0"/>
        <w:spacing w:after="0" w:line="240" w:lineRule="auto"/>
        <w:ind w:right="-5" w:firstLine="90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св</w:t>
      </w:r>
      <w:r w:rsidR="00DC2172">
        <w:rPr>
          <w:rFonts w:ascii="Times New Roman CYR" w:hAnsi="Times New Roman CYR" w:cs="Times New Roman CYR"/>
          <w:color w:val="000000"/>
          <w:sz w:val="28"/>
          <w:szCs w:val="28"/>
        </w:rPr>
        <w:t xml:space="preserve">язи с этим, показатель Доклада, </w:t>
      </w:r>
      <w:proofErr w:type="gramStart"/>
      <w:r>
        <w:rPr>
          <w:rFonts w:ascii="Times New Roman CYR" w:hAnsi="Times New Roman CYR" w:cs="Times New Roman CYR"/>
          <w:color w:val="000000"/>
          <w:sz w:val="28"/>
          <w:szCs w:val="28"/>
        </w:rPr>
        <w:t>начиная с 2017 года составит 50</w:t>
      </w:r>
      <w:proofErr w:type="gramEnd"/>
      <w:r>
        <w:rPr>
          <w:rFonts w:ascii="Times New Roman CYR" w:hAnsi="Times New Roman CYR" w:cs="Times New Roman CYR"/>
          <w:color w:val="000000"/>
          <w:sz w:val="28"/>
          <w:szCs w:val="28"/>
        </w:rPr>
        <w:t>%.</w:t>
      </w:r>
    </w:p>
    <w:p w:rsidR="00F80EC1" w:rsidRDefault="00F80EC1" w:rsidP="00F80EC1">
      <w:pPr>
        <w:autoSpaceDE w:val="0"/>
        <w:autoSpaceDN w:val="0"/>
        <w:adjustRightInd w:val="0"/>
        <w:spacing w:after="0" w:line="240" w:lineRule="auto"/>
        <w:jc w:val="both"/>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F80EC1" w:rsidRDefault="00F80EC1" w:rsidP="00F80EC1">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8000"/>
          <w:sz w:val="28"/>
          <w:szCs w:val="28"/>
        </w:rPr>
        <w:tab/>
      </w:r>
      <w:r>
        <w:rPr>
          <w:rFonts w:ascii="Times New Roman CYR" w:hAnsi="Times New Roman CYR" w:cs="Times New Roman CYR"/>
          <w:color w:val="000000"/>
          <w:sz w:val="28"/>
          <w:szCs w:val="28"/>
        </w:rPr>
        <w:t xml:space="preserve">По итогам 2016 года 100% многоквартирных домов </w:t>
      </w:r>
      <w:proofErr w:type="gramStart"/>
      <w:r>
        <w:rPr>
          <w:rFonts w:ascii="Times New Roman CYR" w:hAnsi="Times New Roman CYR" w:cs="Times New Roman CYR"/>
          <w:color w:val="000000"/>
          <w:sz w:val="28"/>
          <w:szCs w:val="28"/>
        </w:rPr>
        <w:t>расположены</w:t>
      </w:r>
      <w:proofErr w:type="gramEnd"/>
      <w:r>
        <w:rPr>
          <w:rFonts w:ascii="Times New Roman CYR" w:hAnsi="Times New Roman CYR" w:cs="Times New Roman CYR"/>
          <w:color w:val="000000"/>
          <w:sz w:val="28"/>
          <w:szCs w:val="28"/>
        </w:rPr>
        <w:t xml:space="preserve"> на участках, в отношении которых осуществлен государственный кадастровый учет.</w:t>
      </w:r>
    </w:p>
    <w:p w:rsidR="00F80EC1" w:rsidRPr="00F80EC1" w:rsidRDefault="00F80EC1" w:rsidP="00F80EC1">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6806"/>
        <w:gridCol w:w="821"/>
        <w:gridCol w:w="702"/>
        <w:gridCol w:w="702"/>
      </w:tblGrid>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Показатель</w:t>
            </w:r>
          </w:p>
        </w:tc>
        <w:tc>
          <w:tcPr>
            <w:tcW w:w="821"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2014</w:t>
            </w:r>
          </w:p>
        </w:tc>
        <w:tc>
          <w:tcPr>
            <w:tcW w:w="70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2015</w:t>
            </w:r>
          </w:p>
        </w:tc>
        <w:tc>
          <w:tcPr>
            <w:tcW w:w="702"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2016</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2225" w:type="dxa"/>
            <w:gridSpan w:val="3"/>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381     380      380   </w:t>
            </w:r>
          </w:p>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1=1.1+1.2</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821"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70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702"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F80EC1">
        <w:trPr>
          <w:trHeight w:val="525"/>
        </w:trPr>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821"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w:t>
            </w:r>
          </w:p>
        </w:tc>
        <w:tc>
          <w:tcPr>
            <w:tcW w:w="70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702"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2225" w:type="dxa"/>
            <w:gridSpan w:val="3"/>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381     380       380</w:t>
            </w:r>
          </w:p>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2=2.1+2.2</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дома блокированной застройки</w:t>
            </w:r>
          </w:p>
        </w:tc>
        <w:tc>
          <w:tcPr>
            <w:tcW w:w="821"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70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c>
          <w:tcPr>
            <w:tcW w:w="702"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266</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многоквартирные дома, имеющие помещения общего </w:t>
            </w:r>
            <w:r>
              <w:rPr>
                <w:rFonts w:ascii="Times New Roman CYR" w:hAnsi="Times New Roman CYR" w:cs="Times New Roman CYR"/>
                <w:color w:val="000000"/>
                <w:sz w:val="24"/>
                <w:szCs w:val="24"/>
              </w:rPr>
              <w:br/>
              <w:t xml:space="preserve">    пользования</w:t>
            </w:r>
          </w:p>
        </w:tc>
        <w:tc>
          <w:tcPr>
            <w:tcW w:w="821"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w:t>
            </w:r>
          </w:p>
        </w:tc>
        <w:tc>
          <w:tcPr>
            <w:tcW w:w="70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c>
          <w:tcPr>
            <w:tcW w:w="702" w:type="dxa"/>
            <w:tcBorders>
              <w:top w:val="single" w:sz="4" w:space="0" w:color="auto"/>
              <w:left w:val="single" w:sz="4" w:space="0" w:color="auto"/>
              <w:bottom w:val="single" w:sz="4" w:space="0" w:color="auto"/>
            </w:tcBorders>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w:t>
            </w:r>
          </w:p>
        </w:tc>
      </w:tr>
      <w:tr w:rsidR="00F80EC1">
        <w:tc>
          <w:tcPr>
            <w:tcW w:w="540"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6806"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2225" w:type="dxa"/>
            <w:gridSpan w:val="3"/>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100     100      100</w:t>
            </w:r>
          </w:p>
          <w:p w:rsidR="00F80EC1"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3=2/1*100</w:t>
            </w:r>
          </w:p>
        </w:tc>
      </w:tr>
    </w:tbl>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DC2172">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lastRenderedPageBreak/>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bl>
      <w:tblPr>
        <w:tblW w:w="10555" w:type="dxa"/>
        <w:jc w:val="center"/>
        <w:tblInd w:w="16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410"/>
        <w:gridCol w:w="1418"/>
        <w:gridCol w:w="1417"/>
        <w:gridCol w:w="1418"/>
        <w:gridCol w:w="1341"/>
        <w:gridCol w:w="1417"/>
      </w:tblGrid>
      <w:tr w:rsidR="00DC2172" w:rsidTr="00AD0EF2">
        <w:trPr>
          <w:jc w:val="center"/>
        </w:trPr>
        <w:tc>
          <w:tcPr>
            <w:tcW w:w="1134" w:type="dxa"/>
            <w:tcBorders>
              <w:top w:val="single" w:sz="4" w:space="0" w:color="auto"/>
              <w:bottom w:val="single" w:sz="4" w:space="0" w:color="auto"/>
              <w:right w:val="single" w:sz="4" w:space="0" w:color="auto"/>
            </w:tcBorders>
          </w:tcPr>
          <w:p w:rsidR="00F80EC1" w:rsidRPr="00DC2172" w:rsidRDefault="00DC2172">
            <w:pPr>
              <w:autoSpaceDE w:val="0"/>
              <w:autoSpaceDN w:val="0"/>
              <w:adjustRightInd w:val="0"/>
              <w:spacing w:after="0"/>
              <w:ind w:right="50"/>
              <w:jc w:val="both"/>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 xml:space="preserve">№ </w:t>
            </w:r>
            <w:proofErr w:type="gramStart"/>
            <w:r w:rsidRPr="00DC2172">
              <w:rPr>
                <w:rFonts w:ascii="Times New Roman CYR" w:hAnsi="Times New Roman CYR" w:cs="Times New Roman CYR"/>
                <w:color w:val="000000"/>
                <w:sz w:val="24"/>
                <w:szCs w:val="24"/>
              </w:rPr>
              <w:t>п</w:t>
            </w:r>
            <w:proofErr w:type="gramEnd"/>
            <w:r w:rsidRPr="00DC2172">
              <w:rPr>
                <w:rFonts w:ascii="Times New Roman CYR" w:hAnsi="Times New Roman CYR" w:cs="Times New Roman CYR"/>
                <w:color w:val="000000"/>
                <w:sz w:val="24"/>
                <w:szCs w:val="24"/>
              </w:rPr>
              <w:t>/п</w:t>
            </w:r>
          </w:p>
        </w:tc>
        <w:tc>
          <w:tcPr>
            <w:tcW w:w="2410" w:type="dxa"/>
            <w:tcBorders>
              <w:top w:val="single" w:sz="4" w:space="0" w:color="auto"/>
              <w:left w:val="single" w:sz="4" w:space="0" w:color="auto"/>
              <w:bottom w:val="single" w:sz="4" w:space="0" w:color="auto"/>
              <w:right w:val="single" w:sz="4" w:space="0" w:color="auto"/>
            </w:tcBorders>
          </w:tcPr>
          <w:p w:rsidR="00F80EC1" w:rsidRPr="00DC2172" w:rsidRDefault="00F80EC1">
            <w:pPr>
              <w:autoSpaceDE w:val="0"/>
              <w:autoSpaceDN w:val="0"/>
              <w:adjustRightInd w:val="0"/>
              <w:spacing w:after="0"/>
              <w:ind w:right="50"/>
              <w:rPr>
                <w:rFonts w:ascii="Times New Roman CYR" w:hAnsi="Times New Roman CYR" w:cs="Times New Roman CY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2015</w:t>
            </w:r>
          </w:p>
        </w:tc>
        <w:tc>
          <w:tcPr>
            <w:tcW w:w="1417" w:type="dxa"/>
            <w:tcBorders>
              <w:top w:val="single" w:sz="4" w:space="0" w:color="auto"/>
              <w:left w:val="single" w:sz="4" w:space="0" w:color="auto"/>
              <w:bottom w:val="single" w:sz="4" w:space="0" w:color="auto"/>
              <w:right w:val="single" w:sz="4" w:space="0" w:color="auto"/>
            </w:tcBorders>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2017</w:t>
            </w:r>
          </w:p>
        </w:tc>
        <w:tc>
          <w:tcPr>
            <w:tcW w:w="1341" w:type="dxa"/>
            <w:tcBorders>
              <w:top w:val="single" w:sz="4" w:space="0" w:color="auto"/>
              <w:left w:val="single" w:sz="4" w:space="0" w:color="auto"/>
              <w:bottom w:val="single" w:sz="4" w:space="0" w:color="auto"/>
              <w:right w:val="nil"/>
            </w:tcBorders>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2018</w:t>
            </w:r>
          </w:p>
        </w:tc>
        <w:tc>
          <w:tcPr>
            <w:tcW w:w="1417" w:type="dxa"/>
            <w:tcBorders>
              <w:top w:val="single" w:sz="4" w:space="0" w:color="auto"/>
              <w:left w:val="single" w:sz="4" w:space="0" w:color="auto"/>
              <w:bottom w:val="single" w:sz="4" w:space="0" w:color="auto"/>
            </w:tcBorders>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2019</w:t>
            </w:r>
          </w:p>
        </w:tc>
      </w:tr>
      <w:tr w:rsidR="00DC2172" w:rsidTr="00AD0EF2">
        <w:trPr>
          <w:jc w:val="center"/>
        </w:trPr>
        <w:tc>
          <w:tcPr>
            <w:tcW w:w="1134" w:type="dxa"/>
            <w:tcBorders>
              <w:top w:val="single" w:sz="4" w:space="0" w:color="auto"/>
              <w:bottom w:val="single" w:sz="4" w:space="0" w:color="auto"/>
              <w:right w:val="single" w:sz="4" w:space="0" w:color="auto"/>
            </w:tcBorders>
          </w:tcPr>
          <w:p w:rsidR="00F80EC1" w:rsidRPr="00DC2172" w:rsidRDefault="00F80EC1" w:rsidP="00DC2172">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80EC1" w:rsidRPr="00DC2172" w:rsidRDefault="00F80EC1" w:rsidP="00FF2EBD">
            <w:pPr>
              <w:autoSpaceDE w:val="0"/>
              <w:autoSpaceDN w:val="0"/>
              <w:adjustRightInd w:val="0"/>
              <w:spacing w:after="0" w:line="240" w:lineRule="auto"/>
              <w:ind w:right="51"/>
              <w:jc w:val="both"/>
              <w:rPr>
                <w:rFonts w:ascii="Times New Roman CYR" w:hAnsi="Times New Roman CYR" w:cs="Times New Roman CYR"/>
                <w:color w:val="000000"/>
                <w:sz w:val="24"/>
                <w:szCs w:val="24"/>
              </w:rPr>
            </w:pPr>
            <w:proofErr w:type="gramStart"/>
            <w:r w:rsidRPr="00DC2172">
              <w:rPr>
                <w:rFonts w:ascii="Times New Roman CYR" w:hAnsi="Times New Roman CYR" w:cs="Times New Roman CYR"/>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1=2/3*100</w:t>
            </w: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6,59</w:t>
            </w:r>
          </w:p>
        </w:tc>
        <w:tc>
          <w:tcPr>
            <w:tcW w:w="1417" w:type="dxa"/>
            <w:tcBorders>
              <w:top w:val="single" w:sz="4" w:space="0" w:color="auto"/>
              <w:left w:val="single" w:sz="4" w:space="0" w:color="auto"/>
              <w:bottom w:val="single" w:sz="4" w:space="0" w:color="auto"/>
              <w:right w:val="single" w:sz="4" w:space="0" w:color="auto"/>
            </w:tcBorders>
            <w:vAlign w:val="center"/>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1=2/3*100</w:t>
            </w: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0,51</w:t>
            </w:r>
          </w:p>
        </w:tc>
        <w:tc>
          <w:tcPr>
            <w:tcW w:w="1418" w:type="dxa"/>
            <w:tcBorders>
              <w:top w:val="single" w:sz="4" w:space="0" w:color="auto"/>
              <w:left w:val="single" w:sz="4" w:space="0" w:color="auto"/>
              <w:bottom w:val="single" w:sz="4" w:space="0" w:color="auto"/>
              <w:right w:val="single" w:sz="4" w:space="0" w:color="auto"/>
            </w:tcBorders>
            <w:vAlign w:val="center"/>
          </w:tcPr>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1=2/3*100</w:t>
            </w: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0,51</w:t>
            </w:r>
          </w:p>
        </w:tc>
        <w:tc>
          <w:tcPr>
            <w:tcW w:w="1341" w:type="dxa"/>
            <w:tcBorders>
              <w:top w:val="single" w:sz="4" w:space="0" w:color="auto"/>
              <w:left w:val="single" w:sz="4" w:space="0" w:color="auto"/>
              <w:bottom w:val="single" w:sz="4" w:space="0" w:color="auto"/>
              <w:right w:val="nil"/>
            </w:tcBorders>
            <w:vAlign w:val="center"/>
          </w:tcPr>
          <w:p w:rsidR="00FF2EBD" w:rsidRDefault="00FF2EBD">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1=2/3*100</w:t>
            </w: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0,51</w:t>
            </w:r>
          </w:p>
        </w:tc>
        <w:tc>
          <w:tcPr>
            <w:tcW w:w="1417" w:type="dxa"/>
            <w:tcBorders>
              <w:top w:val="single" w:sz="4" w:space="0" w:color="auto"/>
              <w:left w:val="single" w:sz="4" w:space="0" w:color="auto"/>
              <w:bottom w:val="single" w:sz="4" w:space="0" w:color="auto"/>
            </w:tcBorders>
          </w:tcPr>
          <w:p w:rsidR="00F80EC1" w:rsidRPr="00DC2172" w:rsidRDefault="00F80EC1" w:rsidP="00FF2EBD">
            <w:pPr>
              <w:autoSpaceDE w:val="0"/>
              <w:autoSpaceDN w:val="0"/>
              <w:adjustRightInd w:val="0"/>
              <w:spacing w:after="0" w:line="240" w:lineRule="auto"/>
              <w:jc w:val="center"/>
              <w:rPr>
                <w:rFonts w:ascii="Times New Roman CYR" w:hAnsi="Times New Roman CYR" w:cs="Times New Roman CYR"/>
                <w:color w:val="000000"/>
                <w:sz w:val="24"/>
                <w:szCs w:val="24"/>
              </w:rPr>
            </w:pPr>
          </w:p>
          <w:p w:rsidR="00FF2EBD" w:rsidRDefault="00FF2EBD" w:rsidP="00FF2EBD">
            <w:pPr>
              <w:autoSpaceDE w:val="0"/>
              <w:autoSpaceDN w:val="0"/>
              <w:adjustRightInd w:val="0"/>
              <w:spacing w:after="0" w:line="240" w:lineRule="auto"/>
              <w:jc w:val="center"/>
              <w:rPr>
                <w:rFonts w:ascii="Times New Roman CYR" w:hAnsi="Times New Roman CYR" w:cs="Times New Roman CYR"/>
                <w:color w:val="000000"/>
                <w:sz w:val="24"/>
                <w:szCs w:val="24"/>
              </w:rPr>
            </w:pPr>
          </w:p>
          <w:p w:rsidR="00FF2EBD" w:rsidRDefault="00FF2EBD" w:rsidP="00FF2EBD">
            <w:pPr>
              <w:autoSpaceDE w:val="0"/>
              <w:autoSpaceDN w:val="0"/>
              <w:adjustRightInd w:val="0"/>
              <w:spacing w:after="0" w:line="240" w:lineRule="auto"/>
              <w:jc w:val="center"/>
              <w:rPr>
                <w:rFonts w:ascii="Times New Roman CYR" w:hAnsi="Times New Roman CYR" w:cs="Times New Roman CYR"/>
                <w:color w:val="000000"/>
                <w:sz w:val="24"/>
                <w:szCs w:val="24"/>
              </w:rPr>
            </w:pPr>
          </w:p>
          <w:p w:rsidR="00FF2EBD" w:rsidRDefault="00FF2EBD" w:rsidP="00FF2EBD">
            <w:pPr>
              <w:autoSpaceDE w:val="0"/>
              <w:autoSpaceDN w:val="0"/>
              <w:adjustRightInd w:val="0"/>
              <w:spacing w:after="0" w:line="240" w:lineRule="auto"/>
              <w:jc w:val="center"/>
              <w:rPr>
                <w:rFonts w:ascii="Times New Roman CYR" w:hAnsi="Times New Roman CYR" w:cs="Times New Roman CYR"/>
                <w:color w:val="000000"/>
                <w:sz w:val="24"/>
                <w:szCs w:val="24"/>
              </w:rPr>
            </w:pPr>
          </w:p>
          <w:p w:rsidR="00FF2EBD" w:rsidRDefault="00FF2EBD" w:rsidP="00FF2EBD">
            <w:pPr>
              <w:autoSpaceDE w:val="0"/>
              <w:autoSpaceDN w:val="0"/>
              <w:adjustRightInd w:val="0"/>
              <w:spacing w:after="0" w:line="240" w:lineRule="auto"/>
              <w:jc w:val="center"/>
              <w:rPr>
                <w:rFonts w:ascii="Times New Roman CYR" w:hAnsi="Times New Roman CYR" w:cs="Times New Roman CYR"/>
                <w:color w:val="000000"/>
                <w:sz w:val="24"/>
                <w:szCs w:val="24"/>
              </w:rPr>
            </w:pPr>
          </w:p>
          <w:p w:rsidR="00F80EC1" w:rsidRPr="00DC2172" w:rsidRDefault="00F80EC1" w:rsidP="00FF2EBD">
            <w:pPr>
              <w:autoSpaceDE w:val="0"/>
              <w:autoSpaceDN w:val="0"/>
              <w:adjustRightInd w:val="0"/>
              <w:spacing w:after="0" w:line="240" w:lineRule="auto"/>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1=2/3*100</w:t>
            </w:r>
          </w:p>
          <w:p w:rsidR="00F80EC1" w:rsidRPr="00DC2172" w:rsidRDefault="00F80EC1" w:rsidP="00FF2EBD">
            <w:pPr>
              <w:autoSpaceDE w:val="0"/>
              <w:autoSpaceDN w:val="0"/>
              <w:adjustRightInd w:val="0"/>
              <w:spacing w:after="0" w:line="240" w:lineRule="auto"/>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0,51</w:t>
            </w:r>
          </w:p>
        </w:tc>
      </w:tr>
      <w:tr w:rsidR="00DC2172" w:rsidTr="00AD0EF2">
        <w:trPr>
          <w:trHeight w:val="720"/>
          <w:jc w:val="center"/>
        </w:trPr>
        <w:tc>
          <w:tcPr>
            <w:tcW w:w="1134" w:type="dxa"/>
            <w:tcBorders>
              <w:top w:val="single" w:sz="4" w:space="0" w:color="auto"/>
              <w:bottom w:val="single" w:sz="4" w:space="0" w:color="auto"/>
              <w:right w:val="single" w:sz="4" w:space="0" w:color="auto"/>
            </w:tcBorders>
          </w:tcPr>
          <w:p w:rsidR="00F80EC1" w:rsidRPr="00DC2172" w:rsidRDefault="00F80EC1" w:rsidP="00DC2172">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80EC1" w:rsidRPr="00DC2172" w:rsidRDefault="00F80EC1" w:rsidP="00FF2EBD">
            <w:pPr>
              <w:autoSpaceDE w:val="0"/>
              <w:autoSpaceDN w:val="0"/>
              <w:adjustRightInd w:val="0"/>
              <w:spacing w:after="0" w:line="240" w:lineRule="auto"/>
              <w:ind w:right="51"/>
              <w:jc w:val="both"/>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 xml:space="preserve">численность населения (семей), получившего жилые помещения и улучшившего жилищные условия </w:t>
            </w:r>
            <w:r w:rsidRPr="00DC2172">
              <w:rPr>
                <w:rFonts w:ascii="Times New Roman CYR" w:hAnsi="Times New Roman CYR" w:cs="Times New Roman CYR"/>
                <w:b/>
                <w:bCs/>
                <w:color w:val="000000"/>
                <w:sz w:val="24"/>
                <w:szCs w:val="24"/>
              </w:rPr>
              <w:t>по договору социального найма</w:t>
            </w:r>
            <w:r w:rsidRPr="00DC2172">
              <w:rPr>
                <w:rFonts w:ascii="Times New Roman CYR" w:hAnsi="Times New Roman CYR" w:cs="Times New Roman CYR"/>
                <w:color w:val="000000"/>
                <w:sz w:val="24"/>
                <w:szCs w:val="24"/>
              </w:rPr>
              <w:t xml:space="preserve"> в отчетном году</w:t>
            </w:r>
            <w:r w:rsidRPr="00DC2172">
              <w:rPr>
                <w:rFonts w:ascii="Times New Roman CYR" w:hAnsi="Times New Roman CYR" w:cs="Times New Roman CYR"/>
                <w:b/>
                <w:bCs/>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w:t>
            </w:r>
          </w:p>
        </w:tc>
        <w:tc>
          <w:tcPr>
            <w:tcW w:w="1341" w:type="dxa"/>
            <w:tcBorders>
              <w:top w:val="single" w:sz="4" w:space="0" w:color="auto"/>
              <w:left w:val="single" w:sz="4" w:space="0" w:color="auto"/>
              <w:bottom w:val="single" w:sz="4" w:space="0" w:color="auto"/>
              <w:right w:val="nil"/>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w:t>
            </w:r>
          </w:p>
        </w:tc>
        <w:tc>
          <w:tcPr>
            <w:tcW w:w="1417" w:type="dxa"/>
            <w:tcBorders>
              <w:top w:val="single" w:sz="4" w:space="0" w:color="auto"/>
              <w:left w:val="single" w:sz="4" w:space="0" w:color="auto"/>
              <w:bottom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2</w:t>
            </w:r>
          </w:p>
        </w:tc>
      </w:tr>
      <w:tr w:rsidR="00DC2172" w:rsidTr="00AD0EF2">
        <w:trPr>
          <w:jc w:val="center"/>
        </w:trPr>
        <w:tc>
          <w:tcPr>
            <w:tcW w:w="1134" w:type="dxa"/>
            <w:tcBorders>
              <w:top w:val="single" w:sz="4" w:space="0" w:color="auto"/>
              <w:bottom w:val="single" w:sz="4" w:space="0" w:color="auto"/>
              <w:right w:val="single" w:sz="4" w:space="0" w:color="auto"/>
            </w:tcBorders>
          </w:tcPr>
          <w:p w:rsidR="00F80EC1" w:rsidRPr="00DC2172" w:rsidRDefault="00F80EC1" w:rsidP="00DC2172">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80EC1" w:rsidRPr="00DC2172" w:rsidRDefault="00F80EC1" w:rsidP="00FF2EBD">
            <w:pPr>
              <w:autoSpaceDE w:val="0"/>
              <w:autoSpaceDN w:val="0"/>
              <w:adjustRightInd w:val="0"/>
              <w:spacing w:after="0" w:line="240" w:lineRule="auto"/>
              <w:ind w:right="51"/>
              <w:jc w:val="both"/>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 xml:space="preserve">численность населения (семей), состоящего на учете в качестве нуждающегося в жилых помещениях </w:t>
            </w:r>
            <w:r w:rsidRPr="00DC2172">
              <w:rPr>
                <w:rFonts w:ascii="Times New Roman CYR" w:hAnsi="Times New Roman CYR" w:cs="Times New Roman CYR"/>
                <w:b/>
                <w:bCs/>
                <w:color w:val="000000"/>
                <w:sz w:val="24"/>
                <w:szCs w:val="24"/>
              </w:rPr>
              <w:t>по договорам социального найма</w:t>
            </w:r>
            <w:r w:rsidRPr="00DC2172">
              <w:rPr>
                <w:rFonts w:ascii="Times New Roman CYR" w:hAnsi="Times New Roman CYR" w:cs="Times New Roman CYR"/>
                <w:color w:val="000000"/>
                <w:sz w:val="24"/>
                <w:szCs w:val="24"/>
              </w:rPr>
              <w:t xml:space="preserve"> </w:t>
            </w:r>
            <w:r w:rsidRPr="00DC2172">
              <w:rPr>
                <w:rFonts w:ascii="Times New Roman CYR" w:hAnsi="Times New Roman CYR" w:cs="Times New Roman CYR"/>
                <w:b/>
                <w:bCs/>
                <w:color w:val="000000"/>
                <w:sz w:val="24"/>
                <w:szCs w:val="24"/>
              </w:rPr>
              <w:t>на конец прошлого года</w:t>
            </w:r>
            <w:r w:rsidRPr="00DC2172">
              <w:rPr>
                <w:rFonts w:ascii="Times New Roman CYR" w:hAnsi="Times New Roman CYR" w:cs="Times New Roman CY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line="240" w:lineRule="auto"/>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line="240" w:lineRule="auto"/>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line="240" w:lineRule="auto"/>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425</w:t>
            </w:r>
          </w:p>
        </w:tc>
        <w:tc>
          <w:tcPr>
            <w:tcW w:w="1417"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393</w:t>
            </w:r>
          </w:p>
        </w:tc>
        <w:tc>
          <w:tcPr>
            <w:tcW w:w="1418" w:type="dxa"/>
            <w:tcBorders>
              <w:top w:val="single" w:sz="4" w:space="0" w:color="auto"/>
              <w:left w:val="single" w:sz="4" w:space="0" w:color="auto"/>
              <w:bottom w:val="single" w:sz="4" w:space="0" w:color="auto"/>
              <w:right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395</w:t>
            </w:r>
          </w:p>
        </w:tc>
        <w:tc>
          <w:tcPr>
            <w:tcW w:w="1341" w:type="dxa"/>
            <w:tcBorders>
              <w:top w:val="single" w:sz="4" w:space="0" w:color="auto"/>
              <w:left w:val="single" w:sz="4" w:space="0" w:color="auto"/>
              <w:bottom w:val="single" w:sz="4" w:space="0" w:color="auto"/>
              <w:right w:val="nil"/>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393</w:t>
            </w:r>
          </w:p>
        </w:tc>
        <w:tc>
          <w:tcPr>
            <w:tcW w:w="1417" w:type="dxa"/>
            <w:tcBorders>
              <w:top w:val="single" w:sz="4" w:space="0" w:color="auto"/>
              <w:left w:val="single" w:sz="4" w:space="0" w:color="auto"/>
              <w:bottom w:val="single" w:sz="4" w:space="0" w:color="auto"/>
            </w:tcBorders>
          </w:tcPr>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AD0EF2" w:rsidRDefault="00AD0EF2">
            <w:pPr>
              <w:autoSpaceDE w:val="0"/>
              <w:autoSpaceDN w:val="0"/>
              <w:adjustRightInd w:val="0"/>
              <w:spacing w:after="0"/>
              <w:ind w:right="50"/>
              <w:jc w:val="center"/>
              <w:rPr>
                <w:rFonts w:ascii="Times New Roman CYR" w:hAnsi="Times New Roman CYR" w:cs="Times New Roman CYR"/>
                <w:color w:val="000000"/>
                <w:sz w:val="24"/>
                <w:szCs w:val="24"/>
              </w:rPr>
            </w:pPr>
          </w:p>
          <w:p w:rsidR="00F80EC1" w:rsidRPr="00DC2172" w:rsidRDefault="00F80EC1">
            <w:pPr>
              <w:autoSpaceDE w:val="0"/>
              <w:autoSpaceDN w:val="0"/>
              <w:adjustRightInd w:val="0"/>
              <w:spacing w:after="0"/>
              <w:ind w:right="50"/>
              <w:jc w:val="center"/>
              <w:rPr>
                <w:rFonts w:ascii="Times New Roman CYR" w:hAnsi="Times New Roman CYR" w:cs="Times New Roman CYR"/>
                <w:color w:val="000000"/>
                <w:sz w:val="24"/>
                <w:szCs w:val="24"/>
              </w:rPr>
            </w:pPr>
            <w:r w:rsidRPr="00DC2172">
              <w:rPr>
                <w:rFonts w:ascii="Times New Roman CYR" w:hAnsi="Times New Roman CYR" w:cs="Times New Roman CYR"/>
                <w:color w:val="000000"/>
                <w:sz w:val="24"/>
                <w:szCs w:val="24"/>
              </w:rPr>
              <w:t>391</w:t>
            </w:r>
          </w:p>
        </w:tc>
      </w:tr>
    </w:tbl>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На территории города Бородино в 2016 году строительство жилых домов по краевым и муниципальным программам не осуществл</w:t>
      </w:r>
      <w:r w:rsidR="00DC2172">
        <w:rPr>
          <w:rFonts w:ascii="Times New Roman CYR" w:hAnsi="Times New Roman CYR" w:cs="Times New Roman CYR"/>
          <w:color w:val="000000"/>
          <w:sz w:val="28"/>
          <w:szCs w:val="28"/>
        </w:rPr>
        <w:t>ял</w:t>
      </w:r>
      <w:r>
        <w:rPr>
          <w:rFonts w:ascii="Times New Roman CYR" w:hAnsi="Times New Roman CYR" w:cs="Times New Roman CYR"/>
          <w:color w:val="000000"/>
          <w:sz w:val="28"/>
          <w:szCs w:val="28"/>
        </w:rPr>
        <w:t xml:space="preserve">ось. </w:t>
      </w:r>
    </w:p>
    <w:p w:rsidR="00F80EC1" w:rsidRDefault="00F80EC1" w:rsidP="00F80EC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ab/>
        <w:t xml:space="preserve">Низкие показатели в связи с тем, что на территории города свободного муниципального жилищного фонда нет. </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В 2016 году по результатам обращения администрации города Бородино в адрес Губернатора края было дано поручение министер</w:t>
      </w:r>
      <w:r w:rsidR="00650CD2">
        <w:rPr>
          <w:rFonts w:ascii="Times New Roman CYR" w:hAnsi="Times New Roman CYR" w:cs="Times New Roman CYR"/>
          <w:color w:val="000000"/>
          <w:sz w:val="28"/>
          <w:szCs w:val="28"/>
        </w:rPr>
        <w:t>ст</w:t>
      </w:r>
      <w:r>
        <w:rPr>
          <w:rFonts w:ascii="Times New Roman CYR" w:hAnsi="Times New Roman CYR" w:cs="Times New Roman CYR"/>
          <w:color w:val="000000"/>
          <w:sz w:val="28"/>
          <w:szCs w:val="28"/>
        </w:rPr>
        <w:t xml:space="preserve">ву строительства и жилищно-коммунального хозяйства </w:t>
      </w:r>
      <w:proofErr w:type="gramStart"/>
      <w:r>
        <w:rPr>
          <w:rFonts w:ascii="Times New Roman CYR" w:hAnsi="Times New Roman CYR" w:cs="Times New Roman CYR"/>
          <w:color w:val="000000"/>
          <w:sz w:val="28"/>
          <w:szCs w:val="28"/>
        </w:rPr>
        <w:t>проработать</w:t>
      </w:r>
      <w:proofErr w:type="gramEnd"/>
      <w:r>
        <w:rPr>
          <w:rFonts w:ascii="Times New Roman CYR" w:hAnsi="Times New Roman CYR" w:cs="Times New Roman CYR"/>
          <w:color w:val="000000"/>
          <w:sz w:val="28"/>
          <w:szCs w:val="28"/>
        </w:rPr>
        <w:t xml:space="preserve"> вопрос о строительстве 16-ти квартирного дома совместно с АО "СУЭК-Красноярск". В связи с напряженным бюджетом края деньги на строительство не были выделены. </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VIII. </w:t>
      </w:r>
      <w:r>
        <w:rPr>
          <w:rFonts w:ascii="Times New Roman CYR" w:hAnsi="Times New Roman CYR" w:cs="Times New Roman CYR"/>
          <w:b/>
          <w:bCs/>
          <w:color w:val="000000"/>
          <w:sz w:val="28"/>
          <w:szCs w:val="28"/>
        </w:rPr>
        <w:t>Организация муниципального управления</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задачами органов местного самоуправления являются эффективное управление финансовыми ресурсами местных бюджетов и обеспечение сбалансированности расходных и доходных полномочий.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города Бородино по доходам исполнен на 98,6 %,  при уточненном плане 531 378 тыс. рублей, исполнение составило 523 740 тыс. рублей.</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источниками доходной части бюджета являются: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налог на прибыль организаций, при уточненном плане 40 668 тыс. рублей исполнение составило 35 671 тыс. рублей,  или 87,7 %. К собственным доходам исполнение составило 11,7 %.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налог на доходы физических лиц, при уточненном плане 72 487 тыс. рублей, исполнение составило 75 221 тыс. рублей, или на 103,8 %. К собственным доходам исполнение составило 24,8 %.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использования имущества, находящегося в муниципальной собственности, при уточненном плане 8 295 тыс. рублей, исполнение составило 8 370 тыс. рублей, или на 100,9 %. К собственным доходам исполнение составило 2,8 %.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продажи материальных и нематериальных активов, при уточненном плане 3 528 тыс. руб., исполнение составило 4 172 тыс. рублей, или на 118,3 %. К собственным доходам исполнение составило 1,4 %.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налогов на имущество, при уточненном плане 7 696 тыс. руб., исполнение составило 7 967 тыс. рублей, или на 103,5 %. К собственным доходам исполнение составило 2,6 %.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оказания платных услуг, при уточненном плане 8 745 тыс. рублей, исполнение составило 8 472 тыс. рублей, или на 96,9 %. К собственным доходам исполнение составило 2,8 %.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налогов на совокупный доход, при уточненном плане 6 555 тыс. рублей, исполнение составило 6 597 тыс. рублей, или на 100,6 %. К собственным доходам исполнение составило 2,2 %.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уплаты госпошлины, при уточненном плане 2 612 тыс. рублей, исполнение составило 2 468 тыс. рублей, или на 94,5 %. К собственным доходам исполнение составило 0,8 %.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доходы от остальных видов доходов, при уточненном плане 2 842 тыс. рублей, исполнение составило 2 905 тыс. рублей, или на 102,2 %. К собственным доходам исполнение составило 1,0 %.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Безвозмездные поступления  в доходной части бюджета исполнены в сумме 371 898 тыс. рублей,  при уточненном плане 377 950 тыс. рублей. В общем объеме доходов безвозмездные поступления составляют 71,0 %.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Остаток средств на счетах бюджета города Бородино на 01.01.2017 года составил 1 421,9 тыс. руб.:</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Наличие свободного остатка на 01.01.2017 года в сумме 1 421,9 тыс. руб.</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 города по расходам исполнен на  98,2 %, при уточненном плане  514 249  тыс. рублей, исполнение составило 505 250 тыс. рублей.</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разделам исполнение сложилось следующим образом:</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942"/>
        <w:gridCol w:w="1730"/>
        <w:gridCol w:w="1537"/>
        <w:gridCol w:w="1623"/>
        <w:gridCol w:w="1300"/>
      </w:tblGrid>
      <w:tr w:rsidR="00F80EC1">
        <w:tc>
          <w:tcPr>
            <w:tcW w:w="594" w:type="dxa"/>
            <w:tcBorders>
              <w:top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/п</w:t>
            </w:r>
          </w:p>
        </w:tc>
        <w:tc>
          <w:tcPr>
            <w:tcW w:w="2942"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Наименование раздела</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Уточненный план</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Исполнено</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исполнения</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 общем объеме расходов</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Общегосударственные вопросы</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29 237</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27 483</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94,0</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5,4</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Национальная безопасность и правоохранительная деятельность</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2 586</w:t>
            </w:r>
          </w:p>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2 409</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93,2</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Национальная экономика</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22 154</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21 995</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99,3</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4,4</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Жилищно-коммунальное хозяйство</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34 055</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31 436</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92,3</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Охрана окружающей среды</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349</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349</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0,1</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Образование</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316 274</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312651</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98,9</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61,9</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Культура, кинематография</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48 132</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48 109</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9,5</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8</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Здравоохранение</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61</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60</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98,7</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0,0</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Социальная политика</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51 665</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51 181</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99,1</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10,1</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Физическая культура и спорт</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3 004</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2 993</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99,6</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0,6</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w:t>
            </w: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Средства массовой информации</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2 528</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2 528</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100,0</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0,5</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w:t>
            </w:r>
          </w:p>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Обслуживание государственного и муниципального долга</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4 204</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4 056</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96,5</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0,8</w:t>
            </w:r>
          </w:p>
        </w:tc>
      </w:tr>
      <w:tr w:rsidR="00F80EC1">
        <w:tc>
          <w:tcPr>
            <w:tcW w:w="594" w:type="dxa"/>
            <w:tcBorders>
              <w:top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b/>
                <w:bCs/>
                <w:color w:val="000000"/>
                <w:sz w:val="24"/>
                <w:szCs w:val="24"/>
              </w:rPr>
            </w:pPr>
          </w:p>
        </w:tc>
        <w:tc>
          <w:tcPr>
            <w:tcW w:w="2942" w:type="dxa"/>
            <w:tcBorders>
              <w:top w:val="single" w:sz="4" w:space="0" w:color="auto"/>
              <w:left w:val="single" w:sz="4" w:space="0" w:color="auto"/>
              <w:bottom w:val="single" w:sz="4" w:space="0" w:color="auto"/>
              <w:right w:val="single" w:sz="4" w:space="0" w:color="auto"/>
            </w:tcBorders>
          </w:tcPr>
          <w:p w:rsidR="00F80EC1" w:rsidRDefault="00F80EC1">
            <w:pPr>
              <w:autoSpaceDE w:val="0"/>
              <w:autoSpaceDN w:val="0"/>
              <w:adjustRightInd w:val="0"/>
              <w:spacing w:after="0" w:line="240" w:lineRule="auto"/>
              <w:ind w:right="50"/>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ИТОГО</w:t>
            </w:r>
          </w:p>
        </w:tc>
        <w:tc>
          <w:tcPr>
            <w:tcW w:w="1730"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514 249</w:t>
            </w:r>
          </w:p>
        </w:tc>
        <w:tc>
          <w:tcPr>
            <w:tcW w:w="1537"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505 250</w:t>
            </w:r>
          </w:p>
        </w:tc>
        <w:tc>
          <w:tcPr>
            <w:tcW w:w="1623" w:type="dxa"/>
            <w:tcBorders>
              <w:top w:val="single" w:sz="4" w:space="0" w:color="auto"/>
              <w:left w:val="single" w:sz="4" w:space="0" w:color="auto"/>
              <w:bottom w:val="single" w:sz="4" w:space="0" w:color="auto"/>
              <w:right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98,2</w:t>
            </w:r>
          </w:p>
        </w:tc>
        <w:tc>
          <w:tcPr>
            <w:tcW w:w="1300" w:type="dxa"/>
            <w:tcBorders>
              <w:top w:val="single" w:sz="4" w:space="0" w:color="auto"/>
              <w:left w:val="single" w:sz="4" w:space="0" w:color="auto"/>
              <w:bottom w:val="single" w:sz="4" w:space="0" w:color="auto"/>
            </w:tcBorders>
            <w:vAlign w:val="center"/>
          </w:tcPr>
          <w:p w:rsidR="00F80EC1" w:rsidRDefault="00F80EC1">
            <w:pPr>
              <w:autoSpaceDE w:val="0"/>
              <w:autoSpaceDN w:val="0"/>
              <w:adjustRightInd w:val="0"/>
              <w:spacing w:after="0" w:line="240" w:lineRule="auto"/>
              <w:ind w:right="50"/>
              <w:jc w:val="center"/>
              <w:rPr>
                <w:rFonts w:ascii="Times New Roman CYR" w:hAnsi="Times New Roman CYR" w:cs="Times New Roman CYR"/>
                <w:b/>
                <w:bCs/>
                <w:color w:val="000000"/>
                <w:sz w:val="24"/>
                <w:szCs w:val="24"/>
              </w:rPr>
            </w:pPr>
          </w:p>
        </w:tc>
      </w:tr>
    </w:tbl>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9E03B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Профицит бюджета по уточненному плану составил 17 129 тыс.</w:t>
      </w:r>
      <w:r w:rsidR="009E03B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 исполнение 18 490 тыс.</w:t>
      </w:r>
      <w:r w:rsidR="009E03B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proofErr w:type="gramStart"/>
      <w:r>
        <w:rPr>
          <w:rFonts w:ascii="Times New Roman CYR" w:hAnsi="Times New Roman CYR" w:cs="Times New Roman CYR"/>
          <w:color w:val="000000"/>
          <w:sz w:val="28"/>
          <w:szCs w:val="28"/>
        </w:rPr>
        <w:t>..</w:t>
      </w:r>
      <w:proofErr w:type="gramEnd"/>
    </w:p>
    <w:p w:rsidR="00F80EC1" w:rsidRDefault="00F80EC1" w:rsidP="009E03B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Администрацией города Бородино проведена работа с министерством финансов Красноярского края и Губернатором Красноярского края по привлечению субсидии на выравнивание обеспеченности бюджетам муниципальных образований Красноярского края на территорию города </w:t>
      </w:r>
      <w:r>
        <w:rPr>
          <w:rFonts w:ascii="Times New Roman CYR" w:hAnsi="Times New Roman CYR" w:cs="Times New Roman CYR"/>
          <w:color w:val="000000"/>
          <w:sz w:val="28"/>
          <w:szCs w:val="28"/>
        </w:rPr>
        <w:lastRenderedPageBreak/>
        <w:t>Бородино на покрытие выпадающих неналоговых доходов, что позволило сократить муниципальный долг города Бородино до 13 600,0 тыс.</w:t>
      </w:r>
      <w:r w:rsidR="009E03B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руб</w:t>
      </w:r>
      <w:proofErr w:type="gramStart"/>
      <w:r>
        <w:rPr>
          <w:rFonts w:ascii="Times New Roman CYR" w:hAnsi="Times New Roman CYR" w:cs="Times New Roman CYR"/>
          <w:color w:val="000000"/>
          <w:sz w:val="28"/>
          <w:szCs w:val="28"/>
        </w:rPr>
        <w:t xml:space="preserve">.. </w:t>
      </w:r>
      <w:proofErr w:type="gramEnd"/>
    </w:p>
    <w:p w:rsidR="00F80EC1" w:rsidRDefault="00F80EC1" w:rsidP="009E03B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9E03B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Бюджетная политика города ставит вопросы улучшения условий жизни человека, адресного решения социальных проблем, повышения качества муниципальных услуг, а также усиление </w:t>
      </w:r>
      <w:proofErr w:type="gramStart"/>
      <w:r>
        <w:rPr>
          <w:rFonts w:ascii="Times New Roman CYR" w:hAnsi="Times New Roman CYR" w:cs="Times New Roman CYR"/>
          <w:color w:val="000000"/>
          <w:sz w:val="28"/>
          <w:szCs w:val="28"/>
        </w:rPr>
        <w:t>контроля за</w:t>
      </w:r>
      <w:proofErr w:type="gramEnd"/>
      <w:r>
        <w:rPr>
          <w:rFonts w:ascii="Times New Roman CYR" w:hAnsi="Times New Roman CYR" w:cs="Times New Roman CYR"/>
          <w:color w:val="000000"/>
          <w:sz w:val="28"/>
          <w:szCs w:val="28"/>
        </w:rPr>
        <w:t xml:space="preserve"> использованием бюджетных средств.</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Бюджетная политика в 2016 году  не предусматривала прямого увеличения расходов бюджета, связанного с ростом тарифов и цен на товары, работы и услуги. Обеспечение необходимых ресурсов для осуществления своей деятельности всех участников бюджетного процесса реализовано за счет экономии по всем направлениям  бюджетных расходов без снижения объемов  и сохранения качества оказываемых бюджетных услуг:</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ограничены  объемы  потребления энергоресурсов  за счет  проведения мероприятий, направленных на рациональное  их использование (установка счетчиков, утверждение лимитов потребления энергоресурсов</w:t>
      </w:r>
      <w:r w:rsidR="009E03B1">
        <w:rPr>
          <w:rFonts w:ascii="Times New Roman CYR" w:hAnsi="Times New Roman CYR" w:cs="Times New Roman CYR"/>
          <w:color w:val="000000"/>
          <w:sz w:val="28"/>
          <w:szCs w:val="28"/>
        </w:rPr>
        <w:t>.</w:t>
      </w:r>
      <w:proofErr w:type="gramEnd"/>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обеспечена экономия средств по результатам  проведения конкурсных  процедур по муниципальному заказу.</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городе были приняты и реализованы мероприятия, направленные на предотвращение  прироста  задолженности  и сохранения  среднего  уровня  собираемости  налогов и сборов, подлежащих  зачислению в бюджет.  </w:t>
      </w:r>
    </w:p>
    <w:p w:rsidR="00F80EC1" w:rsidRDefault="00F80EC1" w:rsidP="00F80EC1">
      <w:pPr>
        <w:autoSpaceDE w:val="0"/>
        <w:autoSpaceDN w:val="0"/>
        <w:adjustRightInd w:val="0"/>
        <w:spacing w:after="0" w:line="240" w:lineRule="auto"/>
        <w:ind w:right="50" w:firstLine="6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в 2016 году была продолжена работа администрации города с  градообразующим предприятием города АО «СУЭК-Красноярск» по увеличению поступлений безвозмездных доходов в бюджет города и реализации  мероприятий. За 2016 год поступило 12 104 тыс. руб. </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9E03B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80EC1" w:rsidRDefault="00F80EC1" w:rsidP="00F80EC1">
      <w:pPr>
        <w:autoSpaceDE w:val="0"/>
        <w:autoSpaceDN w:val="0"/>
        <w:adjustRightInd w:val="0"/>
        <w:spacing w:after="0" w:line="240" w:lineRule="auto"/>
        <w:ind w:right="198"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составляет 50,00% в 2016 году (в 2015 году 48,26%).</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E03B1" w:rsidRDefault="009E03B1" w:rsidP="00F80EC1">
      <w:pPr>
        <w:autoSpaceDE w:val="0"/>
        <w:autoSpaceDN w:val="0"/>
        <w:adjustRightInd w:val="0"/>
        <w:spacing w:after="0" w:line="240" w:lineRule="auto"/>
        <w:rPr>
          <w:rFonts w:ascii="Arial" w:hAnsi="Arial" w:cs="Arial"/>
          <w:sz w:val="20"/>
          <w:szCs w:val="20"/>
        </w:rPr>
      </w:pPr>
    </w:p>
    <w:p w:rsidR="009E03B1" w:rsidRDefault="009E03B1" w:rsidP="00F80EC1">
      <w:pPr>
        <w:autoSpaceDE w:val="0"/>
        <w:autoSpaceDN w:val="0"/>
        <w:adjustRightInd w:val="0"/>
        <w:spacing w:after="0" w:line="240" w:lineRule="auto"/>
        <w:rPr>
          <w:rFonts w:ascii="Arial" w:hAnsi="Arial" w:cs="Arial"/>
          <w:sz w:val="20"/>
          <w:szCs w:val="20"/>
        </w:rPr>
      </w:pPr>
    </w:p>
    <w:p w:rsidR="009E03B1" w:rsidRDefault="009E03B1" w:rsidP="00F80EC1">
      <w:pPr>
        <w:autoSpaceDE w:val="0"/>
        <w:autoSpaceDN w:val="0"/>
        <w:adjustRightInd w:val="0"/>
        <w:spacing w:after="0" w:line="240" w:lineRule="auto"/>
        <w:rPr>
          <w:rFonts w:ascii="Arial" w:hAnsi="Arial" w:cs="Arial"/>
          <w:sz w:val="20"/>
          <w:szCs w:val="20"/>
        </w:rPr>
      </w:pPr>
    </w:p>
    <w:p w:rsidR="009E03B1" w:rsidRDefault="009E03B1" w:rsidP="00F80EC1">
      <w:pPr>
        <w:autoSpaceDE w:val="0"/>
        <w:autoSpaceDN w:val="0"/>
        <w:adjustRightInd w:val="0"/>
        <w:spacing w:after="0" w:line="240" w:lineRule="auto"/>
        <w:rPr>
          <w:rFonts w:ascii="Arial" w:hAnsi="Arial" w:cs="Arial"/>
          <w:sz w:val="20"/>
          <w:szCs w:val="20"/>
        </w:rPr>
      </w:pPr>
    </w:p>
    <w:p w:rsidR="009E03B1" w:rsidRDefault="009E03B1" w:rsidP="00F80EC1">
      <w:pPr>
        <w:autoSpaceDE w:val="0"/>
        <w:autoSpaceDN w:val="0"/>
        <w:adjustRightInd w:val="0"/>
        <w:spacing w:after="0" w:line="240" w:lineRule="auto"/>
        <w:rPr>
          <w:rFonts w:ascii="Arial" w:hAnsi="Arial" w:cs="Arial"/>
          <w:sz w:val="20"/>
          <w:szCs w:val="20"/>
        </w:rPr>
      </w:pPr>
    </w:p>
    <w:p w:rsidR="00F80EC1" w:rsidRDefault="00F80EC1" w:rsidP="009E03B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lastRenderedPageBreak/>
        <w:t xml:space="preserve"> </w:t>
      </w:r>
      <w:r>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F80EC1" w:rsidRDefault="00F80EC1" w:rsidP="00F80EC1">
      <w:pPr>
        <w:autoSpaceDE w:val="0"/>
        <w:autoSpaceDN w:val="0"/>
        <w:adjustRightInd w:val="0"/>
        <w:spacing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в 2016 году равна нулю.</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ab/>
        <w:t>По итогам 2016 года, согласно данным Росстата, организаций муниципальной формы собственности, находящихся в стадии банкротства в городе Бородино не зарегистрировано.</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F80EC1" w:rsidRPr="009E03B1" w:rsidRDefault="00F80EC1" w:rsidP="009E03B1">
      <w:pPr>
        <w:autoSpaceDE w:val="0"/>
        <w:autoSpaceDN w:val="0"/>
        <w:adjustRightInd w:val="0"/>
        <w:spacing w:after="0" w:line="240" w:lineRule="auto"/>
        <w:rPr>
          <w:rFonts w:ascii="Arial" w:hAnsi="Arial" w:cs="Arial"/>
          <w:color w:val="008000"/>
          <w:sz w:val="28"/>
          <w:szCs w:val="28"/>
        </w:rPr>
      </w:pPr>
      <w:r>
        <w:rPr>
          <w:rFonts w:ascii="Times New Roman CYR" w:hAnsi="Times New Roman CYR" w:cs="Times New Roman CYR"/>
          <w:color w:val="008000"/>
          <w:sz w:val="27"/>
          <w:szCs w:val="27"/>
        </w:rPr>
        <w:tab/>
      </w:r>
      <w:r w:rsidRPr="009E03B1">
        <w:rPr>
          <w:rFonts w:ascii="Times New Roman CYR" w:hAnsi="Times New Roman CYR" w:cs="Times New Roman CYR"/>
          <w:color w:val="000000"/>
          <w:sz w:val="28"/>
          <w:szCs w:val="28"/>
        </w:rPr>
        <w:t>Не завершенного в установленные сроки строительства, осуществляемого за счет средств бюджета г.</w:t>
      </w:r>
      <w:r w:rsidR="009E03B1" w:rsidRPr="009E03B1">
        <w:rPr>
          <w:rFonts w:ascii="Times New Roman CYR" w:hAnsi="Times New Roman CYR" w:cs="Times New Roman CYR"/>
          <w:color w:val="000000"/>
          <w:sz w:val="28"/>
          <w:szCs w:val="28"/>
        </w:rPr>
        <w:t xml:space="preserve"> </w:t>
      </w:r>
      <w:r w:rsidRPr="009E03B1">
        <w:rPr>
          <w:rFonts w:ascii="Times New Roman CYR" w:hAnsi="Times New Roman CYR" w:cs="Times New Roman CYR"/>
          <w:color w:val="000000"/>
          <w:sz w:val="28"/>
          <w:szCs w:val="28"/>
        </w:rPr>
        <w:t>Бородино не имеется.</w:t>
      </w:r>
    </w:p>
    <w:p w:rsidR="00F80EC1" w:rsidRDefault="00F80EC1" w:rsidP="00F80EC1">
      <w:pPr>
        <w:autoSpaceDE w:val="0"/>
        <w:autoSpaceDN w:val="0"/>
        <w:adjustRightInd w:val="0"/>
        <w:spacing w:after="0" w:line="240" w:lineRule="auto"/>
        <w:rPr>
          <w:rFonts w:ascii="Arial" w:hAnsi="Arial" w:cs="Arial"/>
          <w:color w:val="008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80EC1" w:rsidRPr="009E03B1" w:rsidRDefault="00F80EC1" w:rsidP="00F80EC1">
      <w:pPr>
        <w:autoSpaceDE w:val="0"/>
        <w:autoSpaceDN w:val="0"/>
        <w:adjustRightInd w:val="0"/>
        <w:spacing w:after="0" w:line="240" w:lineRule="auto"/>
        <w:jc w:val="both"/>
        <w:rPr>
          <w:rFonts w:ascii="Arial" w:hAnsi="Arial" w:cs="Arial"/>
          <w:color w:val="000000"/>
          <w:sz w:val="28"/>
          <w:szCs w:val="28"/>
        </w:rPr>
      </w:pPr>
      <w:r w:rsidRPr="009E03B1">
        <w:rPr>
          <w:rFonts w:ascii="Times New Roman CYR" w:hAnsi="Times New Roman CYR" w:cs="Times New Roman CYR"/>
          <w:color w:val="000000"/>
          <w:sz w:val="28"/>
          <w:szCs w:val="28"/>
        </w:rPr>
        <w:tab/>
        <w:t>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муниципальном образовании нет.</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9E03B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F80EC1" w:rsidRDefault="00F80EC1" w:rsidP="00F80EC1">
      <w:pPr>
        <w:autoSpaceDE w:val="0"/>
        <w:autoSpaceDN w:val="0"/>
        <w:adjustRightInd w:val="0"/>
        <w:spacing w:after="0" w:line="240" w:lineRule="auto"/>
        <w:ind w:right="198"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2016 году составили 1 780,0 руб. (в 2015 году 1831 руб.).</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9E03B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80EC1" w:rsidRDefault="00F80EC1" w:rsidP="00F80EC1">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 документом, определяющим в интересах жителей города направления и границы территориального развития, функциональное </w:t>
      </w:r>
      <w:r>
        <w:rPr>
          <w:rFonts w:ascii="Times New Roman CYR" w:hAnsi="Times New Roman CYR" w:cs="Times New Roman CYR"/>
          <w:color w:val="000000"/>
          <w:sz w:val="28"/>
          <w:szCs w:val="28"/>
        </w:rPr>
        <w:lastRenderedPageBreak/>
        <w:t>зонирование, застройку и благоустройство территории, сохранение историко-культурного и природного наследия является генеральным план,  утвержденный городским Советом депутатов в 2009 году.</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9E03B1">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F80EC1" w:rsidRPr="00F80EC1" w:rsidRDefault="00F80EC1" w:rsidP="00F80E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CYR" w:hAnsi="Times New Roman CYR" w:cs="Times New Roman CYR"/>
          <w:color w:val="800000"/>
          <w:sz w:val="28"/>
          <w:szCs w:val="28"/>
        </w:rPr>
        <w:tab/>
      </w:r>
      <w:r>
        <w:rPr>
          <w:rFonts w:ascii="Times New Roman CYR" w:hAnsi="Times New Roman CYR" w:cs="Times New Roman CYR"/>
          <w:color w:val="000000"/>
          <w:sz w:val="28"/>
          <w:szCs w:val="28"/>
        </w:rPr>
        <w:t>По результатам независимых опросов населения в городских округах и муниципальных районах Красноярского края по уровню удовлетворенности населения деятельностью органов местного самоуправления уровень  по г.</w:t>
      </w:r>
      <w:r w:rsidR="00247F6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Бородино в 2016 году составил 47,2%. </w:t>
      </w: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F80EC1" w:rsidRDefault="00F80EC1" w:rsidP="00F80EC1">
      <w:pPr>
        <w:autoSpaceDE w:val="0"/>
        <w:autoSpaceDN w:val="0"/>
        <w:adjustRightInd w:val="0"/>
        <w:spacing w:after="0" w:line="240" w:lineRule="auto"/>
        <w:ind w:right="198" w:firstLine="567"/>
        <w:jc w:val="both"/>
        <w:rPr>
          <w:rFonts w:ascii="Times New Roman CYR" w:hAnsi="Times New Roman CYR" w:cs="Times New Roman CYR"/>
          <w:color w:val="000000"/>
          <w:kern w:val="1"/>
          <w:sz w:val="28"/>
          <w:szCs w:val="28"/>
        </w:rPr>
      </w:pPr>
      <w:r>
        <w:rPr>
          <w:rFonts w:ascii="Times New Roman CYR" w:hAnsi="Times New Roman CYR" w:cs="Times New Roman CYR"/>
          <w:color w:val="000000"/>
          <w:kern w:val="1"/>
          <w:sz w:val="28"/>
          <w:szCs w:val="28"/>
        </w:rPr>
        <w:t xml:space="preserve">Среднегодовая численность постоянного населения города в 2016 году составила 16,233 тыс. человек, численность населения на начало года – 16,218 тыс. чел., на конец года - 16,248 тыс. чел. Данные свидетельствуют о постепенном сокращении численности населения. </w:t>
      </w:r>
      <w:r>
        <w:rPr>
          <w:rFonts w:ascii="Times New Roman CYR" w:hAnsi="Times New Roman CYR" w:cs="Times New Roman CYR"/>
          <w:color w:val="000000"/>
          <w:spacing w:val="-1"/>
          <w:sz w:val="28"/>
          <w:szCs w:val="28"/>
        </w:rPr>
        <w:t xml:space="preserve">Демографическая ситуация в городе  непосредственно связана с </w:t>
      </w:r>
      <w:r>
        <w:rPr>
          <w:rFonts w:ascii="Times New Roman CYR" w:hAnsi="Times New Roman CYR" w:cs="Times New Roman CYR"/>
          <w:color w:val="000000"/>
          <w:sz w:val="28"/>
          <w:szCs w:val="28"/>
        </w:rPr>
        <w:t>миграционным оттоком населения</w:t>
      </w:r>
      <w:r>
        <w:rPr>
          <w:rFonts w:ascii="Times New Roman CYR" w:hAnsi="Times New Roman CYR" w:cs="Times New Roman CYR"/>
          <w:color w:val="000000"/>
          <w:spacing w:val="-1"/>
          <w:sz w:val="28"/>
          <w:szCs w:val="28"/>
        </w:rPr>
        <w:t>, наличием естественной убыли населения.</w:t>
      </w:r>
    </w:p>
    <w:p w:rsidR="00F80EC1" w:rsidRDefault="00F80EC1" w:rsidP="00F80EC1">
      <w:pPr>
        <w:autoSpaceDE w:val="0"/>
        <w:autoSpaceDN w:val="0"/>
        <w:adjustRightInd w:val="0"/>
        <w:spacing w:after="0" w:line="240" w:lineRule="auto"/>
        <w:rPr>
          <w:rFonts w:ascii="Arial" w:hAnsi="Arial" w:cs="Arial"/>
          <w:color w:val="000000"/>
          <w:sz w:val="16"/>
          <w:szCs w:val="16"/>
        </w:rPr>
      </w:pPr>
    </w:p>
    <w:p w:rsidR="00F80EC1" w:rsidRDefault="00F80EC1" w:rsidP="00F80EC1">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IX. </w:t>
      </w:r>
      <w:r>
        <w:rPr>
          <w:rFonts w:ascii="Times New Roman CYR" w:hAnsi="Times New Roman CYR" w:cs="Times New Roman CYR"/>
          <w:b/>
          <w:bCs/>
          <w:color w:val="000000"/>
          <w:sz w:val="28"/>
          <w:szCs w:val="28"/>
        </w:rPr>
        <w:t>Энергосбережение и повышение энергетической эффективности</w:t>
      </w:r>
    </w:p>
    <w:p w:rsidR="00F80EC1" w:rsidRDefault="00F80EC1" w:rsidP="00F80EC1">
      <w:pPr>
        <w:autoSpaceDE w:val="0"/>
        <w:autoSpaceDN w:val="0"/>
        <w:adjustRightInd w:val="0"/>
        <w:spacing w:after="0" w:line="240" w:lineRule="auto"/>
        <w:rPr>
          <w:rFonts w:ascii="Arial" w:hAnsi="Arial" w:cs="Arial"/>
          <w:sz w:val="16"/>
          <w:szCs w:val="16"/>
        </w:rPr>
      </w:pPr>
    </w:p>
    <w:p w:rsidR="00F80EC1" w:rsidRDefault="00F80EC1" w:rsidP="008309BD">
      <w:pPr>
        <w:autoSpaceDE w:val="0"/>
        <w:autoSpaceDN w:val="0"/>
        <w:adjustRightInd w:val="0"/>
        <w:spacing w:after="0" w:line="240" w:lineRule="auto"/>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территории города Бородино в 2016 году в многоквартирных домах проживало 12583 человек на площади 336,6 кв.</w:t>
      </w:r>
      <w:r w:rsidR="00952C7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м. Отклонения фактических показателей 2016 года от показателей 2015 года объясняется:</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 39.1. Незначительное увеличение (на 0,31 кВт </w:t>
      </w:r>
      <w:proofErr w:type="gramStart"/>
      <w:r>
        <w:rPr>
          <w:rFonts w:ascii="Times New Roman CYR" w:hAnsi="Times New Roman CYR" w:cs="Times New Roman CYR"/>
          <w:color w:val="000000"/>
          <w:sz w:val="28"/>
          <w:szCs w:val="28"/>
        </w:rPr>
        <w:t>ч</w:t>
      </w:r>
      <w:proofErr w:type="gramEnd"/>
      <w:r>
        <w:rPr>
          <w:rFonts w:ascii="Times New Roman CYR" w:hAnsi="Times New Roman CYR" w:cs="Times New Roman CYR"/>
          <w:color w:val="000000"/>
          <w:sz w:val="28"/>
          <w:szCs w:val="28"/>
        </w:rPr>
        <w:t xml:space="preserve"> на 1 проживающего) за счет увеличения численности и общего объема потребления электрической энергии;</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стр. 39.2. Увеличение на 0.01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за счет более холодных погодных условий в текущем отопительном периоде</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- 39.3. Понижение на 4.62 куб. м.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связи с установкой ИПУ.</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- 39.4. Повышение на 1.16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w:t>
      </w:r>
      <w:proofErr w:type="gramStart"/>
      <w:r>
        <w:rPr>
          <w:rFonts w:ascii="Times New Roman CYR" w:hAnsi="Times New Roman CYR" w:cs="Times New Roman CYR"/>
          <w:color w:val="000000"/>
          <w:sz w:val="28"/>
          <w:szCs w:val="28"/>
        </w:rPr>
        <w:t>проживающего</w:t>
      </w:r>
      <w:proofErr w:type="gramEnd"/>
      <w:r>
        <w:rPr>
          <w:rFonts w:ascii="Times New Roman CYR" w:hAnsi="Times New Roman CYR" w:cs="Times New Roman CYR"/>
          <w:color w:val="000000"/>
          <w:sz w:val="28"/>
          <w:szCs w:val="28"/>
        </w:rPr>
        <w:t xml:space="preserve"> в связи с установкой ИПУ.</w:t>
      </w:r>
    </w:p>
    <w:p w:rsidR="00F80EC1" w:rsidRDefault="00F80EC1" w:rsidP="00F80EC1">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- 39.5. Природный газ в городе Бородино не используется.</w:t>
      </w:r>
    </w:p>
    <w:p w:rsidR="00F80EC1" w:rsidRDefault="00F80EC1" w:rsidP="008309BD">
      <w:pPr>
        <w:autoSpaceDE w:val="0"/>
        <w:autoSpaceDN w:val="0"/>
        <w:adjustRightInd w:val="0"/>
        <w:spacing w:after="0" w:line="240" w:lineRule="auto"/>
        <w:jc w:val="both"/>
        <w:rPr>
          <w:rFonts w:ascii="Arial" w:hAnsi="Arial" w:cs="Arial"/>
          <w:color w:val="000000"/>
          <w:sz w:val="16"/>
          <w:szCs w:val="16"/>
        </w:rPr>
      </w:pPr>
    </w:p>
    <w:p w:rsidR="008309BD" w:rsidRDefault="00F80EC1" w:rsidP="008309BD">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8309BD" w:rsidRDefault="00F80EC1" w:rsidP="008309B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FF0000"/>
          <w:sz w:val="28"/>
          <w:szCs w:val="28"/>
        </w:rPr>
        <w:tab/>
      </w:r>
      <w:r w:rsidR="008309BD">
        <w:rPr>
          <w:rFonts w:ascii="Times New Roman CYR" w:hAnsi="Times New Roman CYR" w:cs="Times New Roman CYR"/>
          <w:sz w:val="28"/>
          <w:szCs w:val="28"/>
        </w:rPr>
        <w:t>На территории города Бородино в 2016 году среднегодовая численность составила 16233 человек, общая площадь муниципальных учреждений – 51761,85 м</w:t>
      </w:r>
      <w:proofErr w:type="gramStart"/>
      <w:r w:rsidR="008309BD">
        <w:rPr>
          <w:rFonts w:ascii="Times New Roman CYR" w:hAnsi="Times New Roman CYR" w:cs="Times New Roman CYR"/>
          <w:sz w:val="28"/>
          <w:szCs w:val="28"/>
          <w:vertAlign w:val="superscript"/>
        </w:rPr>
        <w:t>2</w:t>
      </w:r>
      <w:proofErr w:type="gramEnd"/>
      <w:r w:rsidR="008309BD">
        <w:rPr>
          <w:rFonts w:ascii="Times New Roman CYR" w:hAnsi="Times New Roman CYR" w:cs="Times New Roman CYR"/>
          <w:sz w:val="28"/>
          <w:szCs w:val="28"/>
        </w:rPr>
        <w:t xml:space="preserve">. </w:t>
      </w:r>
    </w:p>
    <w:p w:rsidR="008309BD" w:rsidRDefault="008309BD" w:rsidP="008309B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Объемы потребления составили:</w:t>
      </w:r>
    </w:p>
    <w:p w:rsidR="008309BD" w:rsidRDefault="008309BD" w:rsidP="008309B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Электрическая энергия – 2 594 520,39 </w:t>
      </w:r>
      <w:proofErr w:type="spellStart"/>
      <w:r>
        <w:rPr>
          <w:rFonts w:ascii="Times New Roman CYR" w:hAnsi="Times New Roman CYR" w:cs="Times New Roman CYR"/>
          <w:sz w:val="28"/>
          <w:szCs w:val="28"/>
        </w:rPr>
        <w:t>кВтч</w:t>
      </w:r>
      <w:proofErr w:type="spellEnd"/>
      <w:r>
        <w:rPr>
          <w:rFonts w:ascii="Times New Roman CYR" w:hAnsi="Times New Roman CYR" w:cs="Times New Roman CYR"/>
          <w:sz w:val="28"/>
          <w:szCs w:val="28"/>
        </w:rPr>
        <w:t>;</w:t>
      </w:r>
    </w:p>
    <w:p w:rsidR="008309BD" w:rsidRDefault="008309BD" w:rsidP="008309B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Тепловая энергия – 9834,75 Гкал;</w:t>
      </w:r>
    </w:p>
    <w:p w:rsidR="008309BD" w:rsidRDefault="008309BD" w:rsidP="008309BD">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Горячая вода – 14966,83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309BD" w:rsidRDefault="008309BD" w:rsidP="008309BD">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Холодная вода – 28732,41 </w:t>
      </w:r>
      <w:proofErr w:type="spellStart"/>
      <w:r>
        <w:rPr>
          <w:rFonts w:ascii="Times New Roman CYR" w:hAnsi="Times New Roman CYR" w:cs="Times New Roman CYR"/>
          <w:sz w:val="28"/>
          <w:szCs w:val="28"/>
        </w:rPr>
        <w:t>куб.м</w:t>
      </w:r>
      <w:proofErr w:type="spellEnd"/>
      <w:r>
        <w:rPr>
          <w:rFonts w:ascii="Times New Roman CYR" w:hAnsi="Times New Roman CYR" w:cs="Times New Roman CYR"/>
          <w:sz w:val="28"/>
          <w:szCs w:val="28"/>
        </w:rPr>
        <w:t>.</w:t>
      </w:r>
    </w:p>
    <w:p w:rsidR="008309BD" w:rsidRDefault="008309BD" w:rsidP="008309BD">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Удельная величина потребления энергетических ресурсов муниципальными бюджетными учреждениями:</w:t>
      </w:r>
    </w:p>
    <w:p w:rsidR="008309BD" w:rsidRDefault="008309BD" w:rsidP="008309BD">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электрическая энергия  в 2012 году – 198,22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2013 году – 152,30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2014 году - 157,13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2015 году – 158,6кВ/ч, в отчетном периоде 2016 года – 159,83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Планируемые значения потребления электроэнергии муниципальными бюджетными учреждениями  на 3-х летний период составят: в 2017 году – 161.05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2018 году - 162.36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 xml:space="preserve">/ч. на 1 человека населения,  в 2019  году - 162.36 </w:t>
      </w:r>
      <w:proofErr w:type="spellStart"/>
      <w:r>
        <w:rPr>
          <w:rFonts w:ascii="Times New Roman CYR" w:hAnsi="Times New Roman CYR" w:cs="Times New Roman CYR"/>
          <w:color w:val="000000"/>
          <w:sz w:val="28"/>
          <w:szCs w:val="28"/>
        </w:rPr>
        <w:t>кВ</w:t>
      </w:r>
      <w:proofErr w:type="spellEnd"/>
      <w:r>
        <w:rPr>
          <w:rFonts w:ascii="Times New Roman CYR" w:hAnsi="Times New Roman CYR" w:cs="Times New Roman CYR"/>
          <w:color w:val="000000"/>
          <w:sz w:val="28"/>
          <w:szCs w:val="28"/>
        </w:rPr>
        <w:t>/ч. на 1 человека населения;</w:t>
      </w:r>
    </w:p>
    <w:p w:rsidR="008309BD" w:rsidRDefault="008309BD" w:rsidP="008309BD">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тепловая энергия в 2012 году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2013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2014 году - 0,16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2015 году – 0,15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xml:space="preserve">. общей площади, в отчетном периоде 2016 года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 и</w:t>
      </w:r>
      <w:proofErr w:type="gramEnd"/>
      <w:r>
        <w:rPr>
          <w:rFonts w:ascii="Times New Roman CYR" w:hAnsi="Times New Roman CYR" w:cs="Times New Roman CYR"/>
          <w:color w:val="000000"/>
          <w:sz w:val="28"/>
          <w:szCs w:val="28"/>
        </w:rPr>
        <w:t xml:space="preserve"> на плановый период 2017-2019 гг. – 0,19 Гкал на 1 </w:t>
      </w:r>
      <w:proofErr w:type="spellStart"/>
      <w:r>
        <w:rPr>
          <w:rFonts w:ascii="Times New Roman CYR" w:hAnsi="Times New Roman CYR" w:cs="Times New Roman CYR"/>
          <w:color w:val="000000"/>
          <w:sz w:val="28"/>
          <w:szCs w:val="28"/>
        </w:rPr>
        <w:t>кв.м</w:t>
      </w:r>
      <w:proofErr w:type="spellEnd"/>
      <w:r>
        <w:rPr>
          <w:rFonts w:ascii="Times New Roman CYR" w:hAnsi="Times New Roman CYR" w:cs="Times New Roman CYR"/>
          <w:color w:val="000000"/>
          <w:sz w:val="28"/>
          <w:szCs w:val="28"/>
        </w:rPr>
        <w:t>. общей площади;</w:t>
      </w:r>
    </w:p>
    <w:p w:rsidR="008309BD" w:rsidRDefault="008309BD" w:rsidP="008309BD">
      <w:pPr>
        <w:suppressAutoHyphens/>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горячая вода  в 2012 году – 1,58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2013 году – 1,47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2014 году - 1,05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1,06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отчетном периоде 2016 года – 0,922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 и на плановый период 2017 - 2019 гг. останется без изменений – 0,922</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проживающего;</w:t>
      </w:r>
    </w:p>
    <w:p w:rsidR="008309BD" w:rsidRDefault="008309BD" w:rsidP="008309BD">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 xml:space="preserve">- холодная вода  в 2012 году – 2,65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2013 году- 1,80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2014 году - 1,74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проживающего, в 2015 году – 1,75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xml:space="preserve">. на 1 человека населения, в отчетном периоде 2016 года – 1.77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человека населения и на плановый период 2017-2019 гг. останется</w:t>
      </w:r>
      <w:proofErr w:type="gramEnd"/>
      <w:r>
        <w:rPr>
          <w:rFonts w:ascii="Times New Roman CYR" w:hAnsi="Times New Roman CYR" w:cs="Times New Roman CYR"/>
          <w:color w:val="000000"/>
          <w:sz w:val="28"/>
          <w:szCs w:val="28"/>
        </w:rPr>
        <w:t xml:space="preserve"> без изменений 1, 77 </w:t>
      </w:r>
      <w:proofErr w:type="spellStart"/>
      <w:r>
        <w:rPr>
          <w:rFonts w:ascii="Times New Roman CYR" w:hAnsi="Times New Roman CYR" w:cs="Times New Roman CYR"/>
          <w:color w:val="000000"/>
          <w:sz w:val="28"/>
          <w:szCs w:val="28"/>
        </w:rPr>
        <w:t>куб.м</w:t>
      </w:r>
      <w:proofErr w:type="spellEnd"/>
      <w:r>
        <w:rPr>
          <w:rFonts w:ascii="Times New Roman CYR" w:hAnsi="Times New Roman CYR" w:cs="Times New Roman CYR"/>
          <w:color w:val="000000"/>
          <w:sz w:val="28"/>
          <w:szCs w:val="28"/>
        </w:rPr>
        <w:t>. на 1 человека населения.</w:t>
      </w:r>
    </w:p>
    <w:p w:rsidR="008309BD" w:rsidRDefault="008309BD" w:rsidP="008309B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По показателям  наблюдается положительная динамика  благодаря программным мероприятиям, утвержденным постановлением от 29.07.10 г. № 422-п долгосрочной целевой программы по «Энергосбережению и повышению энергетической эффективности в Красноярском крае» и Муниципальной программы «Реформирование и модернизация жилищно-коммунального хозяйства и повышение энергетической эффективности» Подпрограммы № 2.  «Энергосбережение и повышение энергетической эффективности в городе Бородино".</w:t>
      </w:r>
    </w:p>
    <w:p w:rsidR="008309BD" w:rsidRDefault="008309BD" w:rsidP="008309BD">
      <w:pPr>
        <w:autoSpaceDE w:val="0"/>
        <w:autoSpaceDN w:val="0"/>
        <w:adjustRightInd w:val="0"/>
        <w:spacing w:after="0" w:line="240" w:lineRule="auto"/>
        <w:rPr>
          <w:rFonts w:ascii="Arial" w:hAnsi="Arial" w:cs="Arial"/>
          <w:color w:val="FF0000"/>
          <w:sz w:val="16"/>
          <w:szCs w:val="16"/>
        </w:rPr>
      </w:pPr>
    </w:p>
    <w:p w:rsidR="00F80EC1" w:rsidRDefault="00F80EC1" w:rsidP="008309BD">
      <w:pPr>
        <w:suppressAutoHyphens/>
        <w:autoSpaceDE w:val="0"/>
        <w:autoSpaceDN w:val="0"/>
        <w:adjustRightInd w:val="0"/>
        <w:spacing w:after="0" w:line="240" w:lineRule="auto"/>
        <w:jc w:val="both"/>
        <w:rPr>
          <w:rFonts w:ascii="Arial" w:hAnsi="Arial" w:cs="Arial"/>
          <w:color w:val="FF0000"/>
          <w:sz w:val="16"/>
          <w:szCs w:val="16"/>
        </w:rPr>
      </w:pPr>
    </w:p>
    <w:p w:rsidR="00F80EC1" w:rsidRDefault="00F80EC1" w:rsidP="00F80EC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80EC1" w:rsidRDefault="00F80EC1" w:rsidP="00F80EC1">
      <w:pPr>
        <w:autoSpaceDE w:val="0"/>
        <w:autoSpaceDN w:val="0"/>
        <w:adjustRightInd w:val="0"/>
        <w:spacing w:after="0" w:line="240" w:lineRule="auto"/>
        <w:rPr>
          <w:rFonts w:ascii="Arial" w:hAnsi="Arial" w:cs="Arial"/>
          <w:sz w:val="16"/>
          <w:szCs w:val="16"/>
        </w:rPr>
      </w:pPr>
      <w:r>
        <w:rPr>
          <w:rFonts w:ascii="Arial" w:hAnsi="Arial" w:cs="Arial"/>
          <w:sz w:val="20"/>
          <w:szCs w:val="20"/>
        </w:rPr>
        <w:t xml:space="preserve"> </w:t>
      </w:r>
      <w:r>
        <w:rPr>
          <w:rFonts w:ascii="Times New Roman" w:hAnsi="Times New Roman" w:cs="Times New Roman"/>
          <w:b/>
          <w:bCs/>
          <w:color w:val="000000"/>
          <w:sz w:val="28"/>
          <w:szCs w:val="28"/>
        </w:rPr>
        <w:t xml:space="preserve">X. </w:t>
      </w:r>
      <w:r>
        <w:rPr>
          <w:rFonts w:ascii="Times New Roman CYR" w:hAnsi="Times New Roman CYR" w:cs="Times New Roman CYR"/>
          <w:b/>
          <w:bCs/>
          <w:color w:val="000000"/>
          <w:sz w:val="28"/>
          <w:szCs w:val="28"/>
        </w:rPr>
        <w:t>Проблемы при формировании доклада</w:t>
      </w:r>
    </w:p>
    <w:p w:rsidR="00001B0F" w:rsidRDefault="00F80EC1" w:rsidP="008309BD">
      <w:pPr>
        <w:autoSpaceDE w:val="0"/>
        <w:autoSpaceDN w:val="0"/>
        <w:adjustRightInd w:val="0"/>
        <w:spacing w:after="0" w:line="240" w:lineRule="auto"/>
      </w:pPr>
      <w:r>
        <w:rPr>
          <w:rFonts w:ascii="Arial" w:hAnsi="Arial" w:cs="Arial"/>
          <w:sz w:val="20"/>
          <w:szCs w:val="20"/>
        </w:rPr>
        <w:t xml:space="preserve"> </w:t>
      </w:r>
    </w:p>
    <w:sectPr w:rsidR="00001B0F" w:rsidSect="0019019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F"/>
    <w:rsid w:val="00001B0F"/>
    <w:rsid w:val="000B4275"/>
    <w:rsid w:val="0015301E"/>
    <w:rsid w:val="001E3784"/>
    <w:rsid w:val="001E54BF"/>
    <w:rsid w:val="00247F67"/>
    <w:rsid w:val="00465138"/>
    <w:rsid w:val="00472EE9"/>
    <w:rsid w:val="00650CD2"/>
    <w:rsid w:val="006B5C00"/>
    <w:rsid w:val="008309BD"/>
    <w:rsid w:val="00952C75"/>
    <w:rsid w:val="009E03B1"/>
    <w:rsid w:val="00A71F30"/>
    <w:rsid w:val="00AD0EF2"/>
    <w:rsid w:val="00D00B3D"/>
    <w:rsid w:val="00DC2172"/>
    <w:rsid w:val="00DF4778"/>
    <w:rsid w:val="00EA3511"/>
    <w:rsid w:val="00F80EC1"/>
    <w:rsid w:val="00FF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2BDE-298D-46AB-9F07-C2B74468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4294967279</TotalTime>
  <Pages>30</Pages>
  <Words>9560</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г.Бородино</Company>
  <LinksUpToDate>false</LinksUpToDate>
  <CharactersWithSpaces>63925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Машинцева И.А.</dc:creator>
  <cp:keywords/>
  <dc:description/>
  <cp:lastModifiedBy>Машинцева И.А.</cp:lastModifiedBy>
  <cp:revision>19</cp:revision>
  <dcterms:created xsi:type="dcterms:W3CDTF">2017-04-27T00:48:00Z</dcterms:created>
  <dcterms:modified xsi:type="dcterms:W3CDTF">2017-04-28T03:57:00Z</dcterms:modified>
</cp:coreProperties>
</file>